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80A" w:rsidRDefault="001E3FF1" w:rsidP="000E176C">
      <w:pPr>
        <w:jc w:val="center"/>
        <w:rPr>
          <w:u w:val="single"/>
        </w:rPr>
      </w:pPr>
      <w:r>
        <w:rPr>
          <w:u w:val="single"/>
        </w:rPr>
        <w:t>U</w:t>
      </w:r>
      <w:r w:rsidR="00422028">
        <w:rPr>
          <w:u w:val="single"/>
        </w:rPr>
        <w:t xml:space="preserve">KS2 </w:t>
      </w:r>
      <w:r w:rsidR="00F15BF4">
        <w:rPr>
          <w:u w:val="single"/>
        </w:rPr>
        <w:t>Animals including humans</w:t>
      </w:r>
      <w:r w:rsidR="00CC0AED">
        <w:rPr>
          <w:u w:val="single"/>
        </w:rPr>
        <w:t xml:space="preserve"> (Year 5</w:t>
      </w:r>
      <w:r w:rsidR="005F3044">
        <w:rPr>
          <w:u w:val="single"/>
        </w:rPr>
        <w:t>)</w:t>
      </w:r>
    </w:p>
    <w:tbl>
      <w:tblPr>
        <w:tblStyle w:val="TableGrid"/>
        <w:tblpPr w:leftFromText="180" w:rightFromText="180" w:vertAnchor="text" w:horzAnchor="margin" w:tblpY="79"/>
        <w:tblW w:w="10740" w:type="dxa"/>
        <w:tblLook w:val="04A0" w:firstRow="1" w:lastRow="0" w:firstColumn="1" w:lastColumn="0" w:noHBand="0" w:noVBand="1"/>
      </w:tblPr>
      <w:tblGrid>
        <w:gridCol w:w="10740"/>
      </w:tblGrid>
      <w:tr w:rsidR="00E84960" w:rsidTr="00C118CA">
        <w:tc>
          <w:tcPr>
            <w:tcW w:w="10740" w:type="dxa"/>
          </w:tcPr>
          <w:p w:rsidR="00E84960" w:rsidRPr="00CC0AED" w:rsidRDefault="00E84960" w:rsidP="00CC0AED">
            <w:r>
              <w:rPr>
                <w:u w:val="single"/>
              </w:rPr>
              <w:t>Prior Learning:</w:t>
            </w:r>
            <w:r w:rsidR="00CC0AED">
              <w:t xml:space="preserve"> Animals have body systems</w:t>
            </w:r>
          </w:p>
        </w:tc>
      </w:tr>
    </w:tbl>
    <w:p w:rsidR="00422028" w:rsidRDefault="0078578E" w:rsidP="00084F58">
      <w:r>
        <w:rPr>
          <w:u w:val="single"/>
        </w:rPr>
        <w:t xml:space="preserve">P.O.S – </w:t>
      </w:r>
      <w:r w:rsidR="00CC0AED">
        <w:t xml:space="preserve">Animals including humans </w:t>
      </w:r>
    </w:p>
    <w:p w:rsidR="0078578E" w:rsidRPr="0078578E" w:rsidRDefault="0078578E" w:rsidP="00084F58">
      <w:r>
        <w:t xml:space="preserve">Concept – </w:t>
      </w:r>
      <w:r w:rsidR="00CC0AED">
        <w:t xml:space="preserve">biology cell development </w:t>
      </w:r>
      <w:r w:rsidR="00D72C19">
        <w:t xml:space="preserve"> </w:t>
      </w:r>
      <w:r w:rsidR="00F90366">
        <w:t xml:space="preserve"> </w:t>
      </w:r>
    </w:p>
    <w:tbl>
      <w:tblPr>
        <w:tblStyle w:val="TableGrid"/>
        <w:tblW w:w="10723" w:type="dxa"/>
        <w:tblLook w:val="04A0" w:firstRow="1" w:lastRow="0" w:firstColumn="1" w:lastColumn="0" w:noHBand="0" w:noVBand="1"/>
      </w:tblPr>
      <w:tblGrid>
        <w:gridCol w:w="6176"/>
        <w:gridCol w:w="4547"/>
      </w:tblGrid>
      <w:tr w:rsidR="00422028" w:rsidTr="007D7F06">
        <w:trPr>
          <w:trHeight w:val="265"/>
        </w:trPr>
        <w:tc>
          <w:tcPr>
            <w:tcW w:w="6204" w:type="dxa"/>
          </w:tcPr>
          <w:p w:rsidR="00422028" w:rsidRDefault="000E176C" w:rsidP="00CF57DB">
            <w:r>
              <w:t>Facts</w:t>
            </w:r>
          </w:p>
        </w:tc>
        <w:tc>
          <w:tcPr>
            <w:tcW w:w="4519" w:type="dxa"/>
          </w:tcPr>
          <w:p w:rsidR="00422028" w:rsidRDefault="00CF57DB" w:rsidP="00422028">
            <w:r>
              <w:t>Vocabulary</w:t>
            </w:r>
          </w:p>
        </w:tc>
      </w:tr>
      <w:tr w:rsidR="00883F83" w:rsidTr="007D7F06">
        <w:trPr>
          <w:trHeight w:val="1078"/>
        </w:trPr>
        <w:tc>
          <w:tcPr>
            <w:tcW w:w="6204" w:type="dxa"/>
          </w:tcPr>
          <w:p w:rsidR="00883F83" w:rsidRDefault="00883F83" w:rsidP="00127004">
            <w:pPr>
              <w:pStyle w:val="ListParagraph"/>
              <w:numPr>
                <w:ilvl w:val="0"/>
                <w:numId w:val="2"/>
              </w:numPr>
              <w:ind w:left="426" w:hanging="284"/>
            </w:pPr>
            <w:r>
              <w:t>Prenatal development:</w:t>
            </w:r>
          </w:p>
          <w:p w:rsidR="00C0733A" w:rsidRDefault="00883F83" w:rsidP="00127004">
            <w:pPr>
              <w:pStyle w:val="ListParagraph"/>
              <w:numPr>
                <w:ilvl w:val="0"/>
                <w:numId w:val="3"/>
              </w:numPr>
              <w:ind w:left="567" w:hanging="283"/>
            </w:pPr>
            <w:r w:rsidRPr="00883F83">
              <w:t>Before birth, a human must develop from a series of cells to a baby inside its mother.</w:t>
            </w:r>
          </w:p>
          <w:p w:rsidR="00C0733A" w:rsidRDefault="00883F83" w:rsidP="00127004">
            <w:pPr>
              <w:pStyle w:val="ListParagraph"/>
              <w:numPr>
                <w:ilvl w:val="0"/>
                <w:numId w:val="3"/>
              </w:numPr>
              <w:ind w:left="567" w:hanging="283"/>
            </w:pPr>
            <w:r w:rsidRPr="00883F83">
              <w:t>Germinal Phase</w:t>
            </w:r>
            <w:r w:rsidR="00C0733A">
              <w:t xml:space="preserve"> – </w:t>
            </w:r>
            <w:r w:rsidRPr="00883F83">
              <w:t>where cells develop and divide.</w:t>
            </w:r>
          </w:p>
          <w:p w:rsidR="00C0733A" w:rsidRDefault="00883F83" w:rsidP="00127004">
            <w:pPr>
              <w:pStyle w:val="ListParagraph"/>
              <w:numPr>
                <w:ilvl w:val="0"/>
                <w:numId w:val="3"/>
              </w:numPr>
              <w:ind w:left="567" w:hanging="283"/>
            </w:pPr>
            <w:r w:rsidRPr="00883F83">
              <w:t>Embryonic Phase</w:t>
            </w:r>
            <w:r w:rsidR="00C0733A">
              <w:t xml:space="preserve"> – </w:t>
            </w:r>
            <w:r w:rsidRPr="00883F83">
              <w:t>major organs and structure to the organism develops.</w:t>
            </w:r>
          </w:p>
          <w:p w:rsidR="00883F83" w:rsidRDefault="00883F83" w:rsidP="00127004">
            <w:pPr>
              <w:pStyle w:val="ListParagraph"/>
              <w:numPr>
                <w:ilvl w:val="0"/>
                <w:numId w:val="3"/>
              </w:numPr>
              <w:ind w:left="567" w:hanging="283"/>
            </w:pPr>
            <w:r w:rsidRPr="00883F83">
              <w:t xml:space="preserve">Foetal Phase </w:t>
            </w:r>
            <w:r w:rsidR="00C0733A">
              <w:t xml:space="preserve">– </w:t>
            </w:r>
            <w:r w:rsidRPr="00883F83">
              <w:t>when it takes on a recognisable human form and grows until it is ready to be born. This is called a foetus.</w:t>
            </w:r>
          </w:p>
        </w:tc>
        <w:tc>
          <w:tcPr>
            <w:tcW w:w="4519" w:type="dxa"/>
          </w:tcPr>
          <w:p w:rsidR="00883F83" w:rsidRPr="00C118CA" w:rsidRDefault="00A20D17" w:rsidP="00127004">
            <w:pPr>
              <w:pStyle w:val="ListParagraph"/>
              <w:numPr>
                <w:ilvl w:val="0"/>
                <w:numId w:val="1"/>
              </w:numPr>
            </w:pPr>
            <w:r>
              <w:t xml:space="preserve">Embryo –from </w:t>
            </w:r>
            <w:proofErr w:type="spellStart"/>
            <w:r>
              <w:t>greek</w:t>
            </w:r>
            <w:proofErr w:type="spellEnd"/>
            <w:r>
              <w:t xml:space="preserve">  </w:t>
            </w:r>
            <w:proofErr w:type="spellStart"/>
            <w:r>
              <w:t>em</w:t>
            </w:r>
            <w:proofErr w:type="spellEnd"/>
            <w:r>
              <w:t xml:space="preserve">  meaning into, </w:t>
            </w:r>
            <w:proofErr w:type="spellStart"/>
            <w:r>
              <w:t>bruein</w:t>
            </w:r>
            <w:proofErr w:type="spellEnd"/>
            <w:r>
              <w:t xml:space="preserve">  means swell, grow</w:t>
            </w:r>
          </w:p>
        </w:tc>
      </w:tr>
      <w:tr w:rsidR="00A20D17" w:rsidTr="007D7F06">
        <w:trPr>
          <w:trHeight w:val="1078"/>
        </w:trPr>
        <w:tc>
          <w:tcPr>
            <w:tcW w:w="6204" w:type="dxa"/>
          </w:tcPr>
          <w:p w:rsidR="00A20D17" w:rsidRDefault="00A20D17" w:rsidP="00127004">
            <w:pPr>
              <w:pStyle w:val="ListParagraph"/>
              <w:numPr>
                <w:ilvl w:val="0"/>
                <w:numId w:val="1"/>
              </w:numPr>
            </w:pPr>
            <w:r>
              <w:t>Changes in humans:</w:t>
            </w:r>
          </w:p>
          <w:p w:rsidR="00A20D17" w:rsidRDefault="00A20D17" w:rsidP="00127004">
            <w:pPr>
              <w:pStyle w:val="ListParagraph"/>
              <w:numPr>
                <w:ilvl w:val="0"/>
                <w:numId w:val="4"/>
              </w:numPr>
            </w:pPr>
            <w:r>
              <w:t xml:space="preserve">Baby– they </w:t>
            </w:r>
            <w:r w:rsidRPr="007E4C91">
              <w:t>drink milk after they are born. They usually start eating solids when their teeth start to appear at about 6 months. Many can crawl by 9 months and begin to walk after they</w:t>
            </w:r>
            <w:r>
              <w:t xml:space="preserve"> are 1. </w:t>
            </w:r>
          </w:p>
          <w:p w:rsidR="00A20D17" w:rsidRDefault="00A20D17" w:rsidP="00127004">
            <w:pPr>
              <w:pStyle w:val="ListParagraph"/>
              <w:numPr>
                <w:ilvl w:val="0"/>
                <w:numId w:val="4"/>
              </w:numPr>
            </w:pPr>
            <w:r>
              <w:t>Child - r</w:t>
            </w:r>
            <w:r w:rsidRPr="007E4C91">
              <w:t xml:space="preserve">unning, talking and learning to read, write and count are all developing in a child. They are developing </w:t>
            </w:r>
            <w:r>
              <w:t xml:space="preserve">skills </w:t>
            </w:r>
            <w:r w:rsidRPr="007E4C91">
              <w:t>as well as developing socially, emotionally,</w:t>
            </w:r>
            <w:r>
              <w:t xml:space="preserve"> physically and psychologically</w:t>
            </w:r>
          </w:p>
          <w:p w:rsidR="00A20D17" w:rsidRPr="001936BB" w:rsidRDefault="00A20D17" w:rsidP="00127004">
            <w:pPr>
              <w:pStyle w:val="ListParagraph"/>
              <w:numPr>
                <w:ilvl w:val="0"/>
                <w:numId w:val="4"/>
              </w:numPr>
            </w:pPr>
            <w:r w:rsidRPr="001936BB">
              <w:t>Adolescent - d</w:t>
            </w:r>
            <w:r w:rsidRPr="001936BB">
              <w:t xml:space="preserve">uring the ages of 9-19, humans become more independent, begin puberty ready for reproduction and </w:t>
            </w:r>
            <w:r w:rsidRPr="001936BB">
              <w:t>become ready for adulthood</w:t>
            </w:r>
          </w:p>
          <w:p w:rsidR="00A20D17" w:rsidRDefault="00A20D17" w:rsidP="00127004">
            <w:pPr>
              <w:pStyle w:val="ListParagraph"/>
              <w:numPr>
                <w:ilvl w:val="0"/>
                <w:numId w:val="4"/>
              </w:numPr>
            </w:pPr>
            <w:r w:rsidRPr="001936BB">
              <w:t>Adulthood - t</w:t>
            </w:r>
            <w:r w:rsidRPr="001936BB">
              <w:t xml:space="preserve">he human body is at its physical peak of fitness and strength and are able to be completely independent. This is when most humans reproduce. </w:t>
            </w:r>
          </w:p>
          <w:p w:rsidR="00A20D17" w:rsidRDefault="00A20D17" w:rsidP="00127004">
            <w:pPr>
              <w:pStyle w:val="ListParagraph"/>
              <w:numPr>
                <w:ilvl w:val="0"/>
                <w:numId w:val="4"/>
              </w:numPr>
            </w:pPr>
            <w:r>
              <w:t>Late adulthood/ old age - b</w:t>
            </w:r>
            <w:r w:rsidRPr="001936BB">
              <w:t xml:space="preserve">ody declines in fitness and health from 60 years onwards and there is an increased dependence on others to look after them as time goes on. The life cycle ends when a human dies. </w:t>
            </w:r>
          </w:p>
        </w:tc>
        <w:tc>
          <w:tcPr>
            <w:tcW w:w="4519" w:type="dxa"/>
            <w:vMerge w:val="restart"/>
          </w:tcPr>
          <w:p w:rsidR="00D04E8D" w:rsidRDefault="00D04E8D" w:rsidP="00883F83">
            <w:pPr>
              <w:pStyle w:val="ListParagraph"/>
            </w:pPr>
          </w:p>
          <w:p w:rsidR="00D04E8D" w:rsidRDefault="00D04E8D" w:rsidP="00D04E8D"/>
          <w:p w:rsidR="00D04E8D" w:rsidRDefault="00D04E8D" w:rsidP="00D04E8D">
            <w:r>
              <w:rPr>
                <w:noProof/>
                <w:lang w:eastAsia="en-GB"/>
              </w:rPr>
              <w:drawing>
                <wp:inline distT="0" distB="0" distL="0" distR="0" wp14:anchorId="4E2F1A73" wp14:editId="00168599">
                  <wp:extent cx="2750642" cy="866775"/>
                  <wp:effectExtent l="0" t="0" r="0" b="0"/>
                  <wp:docPr id="3" name="Picture 3" descr="Image result for growth of a baby"/>
                  <wp:cNvGraphicFramePr/>
                  <a:graphic xmlns:a="http://schemas.openxmlformats.org/drawingml/2006/main">
                    <a:graphicData uri="http://schemas.openxmlformats.org/drawingml/2006/picture">
                      <pic:pic xmlns:pic="http://schemas.openxmlformats.org/drawingml/2006/picture">
                        <pic:nvPicPr>
                          <pic:cNvPr id="3" name="Picture 3" descr="Image result for growth of a baby"/>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6555" cy="868638"/>
                          </a:xfrm>
                          <a:prstGeom prst="rect">
                            <a:avLst/>
                          </a:prstGeom>
                          <a:noFill/>
                          <a:ln>
                            <a:noFill/>
                          </a:ln>
                        </pic:spPr>
                      </pic:pic>
                    </a:graphicData>
                  </a:graphic>
                </wp:inline>
              </w:drawing>
            </w:r>
          </w:p>
          <w:p w:rsidR="00D04E8D" w:rsidRDefault="00D04E8D" w:rsidP="00D04E8D"/>
          <w:p w:rsidR="00127004" w:rsidRDefault="00127004" w:rsidP="00D04E8D">
            <w:pPr>
              <w:ind w:firstLine="720"/>
            </w:pPr>
          </w:p>
          <w:p w:rsidR="00127004" w:rsidRDefault="00127004" w:rsidP="00127004"/>
          <w:p w:rsidR="00127004" w:rsidRDefault="00127004" w:rsidP="00127004"/>
          <w:p w:rsidR="00127004" w:rsidRDefault="00127004" w:rsidP="00127004">
            <w:r>
              <w:rPr>
                <w:noProof/>
                <w:lang w:eastAsia="en-GB"/>
              </w:rPr>
              <w:drawing>
                <wp:inline distT="0" distB="0" distL="0" distR="0" wp14:anchorId="21922B20" wp14:editId="6646C068">
                  <wp:extent cx="2638425" cy="1876425"/>
                  <wp:effectExtent l="0" t="0" r="0" b="9525"/>
                  <wp:docPr id="1" name="Picture 1" descr="Image result for life cycle of a human"/>
                  <wp:cNvGraphicFramePr/>
                  <a:graphic xmlns:a="http://schemas.openxmlformats.org/drawingml/2006/main">
                    <a:graphicData uri="http://schemas.openxmlformats.org/drawingml/2006/picture">
                      <pic:pic xmlns:pic="http://schemas.openxmlformats.org/drawingml/2006/picture">
                        <pic:nvPicPr>
                          <pic:cNvPr id="1" name="Picture 1" descr="Image result for life cycle of a huma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1401" cy="1878542"/>
                          </a:xfrm>
                          <a:prstGeom prst="rect">
                            <a:avLst/>
                          </a:prstGeom>
                          <a:noFill/>
                          <a:ln>
                            <a:noFill/>
                          </a:ln>
                        </pic:spPr>
                      </pic:pic>
                    </a:graphicData>
                  </a:graphic>
                </wp:inline>
              </w:drawing>
            </w:r>
          </w:p>
          <w:p w:rsidR="00127004" w:rsidRDefault="00127004" w:rsidP="00127004"/>
          <w:p w:rsidR="00127004" w:rsidRDefault="00127004" w:rsidP="00127004"/>
          <w:p w:rsidR="00127004" w:rsidRPr="00127004" w:rsidRDefault="00127004" w:rsidP="00127004">
            <w:pPr>
              <w:jc w:val="center"/>
              <w:rPr>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ab/>
            </w:r>
            <w:r w:rsidRPr="00127004">
              <w:rPr>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Average gestation period by days</w:t>
            </w:r>
          </w:p>
          <w:p w:rsidR="00127004" w:rsidRDefault="00127004" w:rsidP="00127004">
            <w:pPr>
              <w:tabs>
                <w:tab w:val="left" w:pos="1200"/>
              </w:tabs>
            </w:pPr>
          </w:p>
          <w:p w:rsidR="00127004" w:rsidRDefault="00127004" w:rsidP="00127004"/>
          <w:p w:rsidR="00A20D17" w:rsidRPr="00127004" w:rsidRDefault="00127004" w:rsidP="00127004">
            <w:bookmarkStart w:id="0" w:name="_GoBack"/>
            <w:r>
              <w:rPr>
                <w:noProof/>
                <w:lang w:eastAsia="en-GB"/>
              </w:rPr>
              <w:drawing>
                <wp:inline distT="0" distB="0" distL="0" distR="0" wp14:anchorId="5BBA4F1C" wp14:editId="1579CA2E">
                  <wp:extent cx="2714625" cy="2105025"/>
                  <wp:effectExtent l="0" t="0" r="0" b="9525"/>
                  <wp:docPr id="6" name="Picture 6" descr="Image result for gestation period"/>
                  <wp:cNvGraphicFramePr/>
                  <a:graphic xmlns:a="http://schemas.openxmlformats.org/drawingml/2006/main">
                    <a:graphicData uri="http://schemas.openxmlformats.org/drawingml/2006/picture">
                      <pic:pic xmlns:pic="http://schemas.openxmlformats.org/drawingml/2006/picture">
                        <pic:nvPicPr>
                          <pic:cNvPr id="6" name="Picture 6" descr="Image result for gestation period"/>
                          <pic:cNvPicPr/>
                        </pic:nvPicPr>
                        <pic:blipFill rotWithShape="1">
                          <a:blip r:embed="rId9">
                            <a:extLst>
                              <a:ext uri="{28A0092B-C50C-407E-A947-70E740481C1C}">
                                <a14:useLocalDpi xmlns:a14="http://schemas.microsoft.com/office/drawing/2010/main" val="0"/>
                              </a:ext>
                            </a:extLst>
                          </a:blip>
                          <a:srcRect l="1920" t="10147" r="768" b="21482"/>
                          <a:stretch/>
                        </pic:blipFill>
                        <pic:spPr bwMode="auto">
                          <a:xfrm>
                            <a:off x="0" y="0"/>
                            <a:ext cx="2719953" cy="2109157"/>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tc>
      </w:tr>
      <w:tr w:rsidR="00A20D17" w:rsidTr="007D7F06">
        <w:trPr>
          <w:trHeight w:val="1078"/>
        </w:trPr>
        <w:tc>
          <w:tcPr>
            <w:tcW w:w="6204" w:type="dxa"/>
          </w:tcPr>
          <w:p w:rsidR="00A20D17" w:rsidRDefault="00A20D17" w:rsidP="00127004">
            <w:pPr>
              <w:pStyle w:val="ListParagraph"/>
              <w:numPr>
                <w:ilvl w:val="0"/>
                <w:numId w:val="1"/>
              </w:numPr>
            </w:pPr>
            <w:r>
              <w:t>Puberty:</w:t>
            </w:r>
          </w:p>
          <w:p w:rsidR="00A20D17" w:rsidRDefault="00A20D17" w:rsidP="00127004">
            <w:pPr>
              <w:pStyle w:val="ListParagraph"/>
              <w:numPr>
                <w:ilvl w:val="0"/>
                <w:numId w:val="5"/>
              </w:numPr>
              <w:ind w:left="567" w:hanging="283"/>
            </w:pPr>
            <w:r w:rsidRPr="00CC0AED">
              <w:t>Puberty is the process of physical changes through which a child's body matures</w:t>
            </w:r>
            <w:r>
              <w:t xml:space="preserve"> into an adult body capable of </w:t>
            </w:r>
            <w:r w:rsidRPr="00CC0AED">
              <w:t>reproduction.</w:t>
            </w:r>
          </w:p>
          <w:p w:rsidR="00A20D17" w:rsidRDefault="00A20D17" w:rsidP="00127004">
            <w:pPr>
              <w:pStyle w:val="ListParagraph"/>
              <w:numPr>
                <w:ilvl w:val="0"/>
                <w:numId w:val="5"/>
              </w:numPr>
              <w:ind w:left="567" w:hanging="283"/>
            </w:pPr>
            <w:r w:rsidRPr="00CC0AED">
              <w:t>It is initiated by hormonal</w:t>
            </w:r>
            <w:r>
              <w:t xml:space="preserve"> signals from the brain to </w:t>
            </w:r>
            <w:r w:rsidRPr="00CC0AED">
              <w:t xml:space="preserve"> the ovaries in a girl</w:t>
            </w:r>
            <w:r>
              <w:t xml:space="preserve"> and</w:t>
            </w:r>
            <w:r w:rsidRPr="00CC0AED">
              <w:t xml:space="preserve"> the testes in a boy</w:t>
            </w:r>
          </w:p>
        </w:tc>
        <w:tc>
          <w:tcPr>
            <w:tcW w:w="4519" w:type="dxa"/>
            <w:vMerge/>
          </w:tcPr>
          <w:p w:rsidR="00A20D17" w:rsidRPr="00C118CA" w:rsidRDefault="00A20D17" w:rsidP="00883F83">
            <w:pPr>
              <w:pStyle w:val="ListParagraph"/>
            </w:pPr>
          </w:p>
        </w:tc>
      </w:tr>
      <w:tr w:rsidR="00A20D17" w:rsidTr="001B023C">
        <w:trPr>
          <w:trHeight w:val="381"/>
        </w:trPr>
        <w:tc>
          <w:tcPr>
            <w:tcW w:w="6204" w:type="dxa"/>
          </w:tcPr>
          <w:p w:rsidR="00A20D17" w:rsidRDefault="00A20D17" w:rsidP="00127004">
            <w:pPr>
              <w:pStyle w:val="ListParagraph"/>
              <w:numPr>
                <w:ilvl w:val="0"/>
                <w:numId w:val="1"/>
              </w:numPr>
            </w:pPr>
            <w:r>
              <w:t>Changes for girls:</w:t>
            </w:r>
          </w:p>
          <w:p w:rsidR="00A20D17" w:rsidRDefault="00A20D17" w:rsidP="00127004">
            <w:pPr>
              <w:pStyle w:val="ListParagraph"/>
              <w:numPr>
                <w:ilvl w:val="0"/>
                <w:numId w:val="6"/>
              </w:numPr>
              <w:ind w:left="426" w:hanging="142"/>
            </w:pPr>
            <w:r>
              <w:t xml:space="preserve">The first physical changes during puberty are breast development and body growth. </w:t>
            </w:r>
          </w:p>
          <w:p w:rsidR="00A20D17" w:rsidRDefault="00A20D17" w:rsidP="00127004">
            <w:pPr>
              <w:pStyle w:val="ListParagraph"/>
              <w:numPr>
                <w:ilvl w:val="0"/>
                <w:numId w:val="6"/>
              </w:numPr>
              <w:ind w:left="426" w:hanging="142"/>
            </w:pPr>
            <w:r>
              <w:t>Growth of underarm and pubic hair.</w:t>
            </w:r>
          </w:p>
          <w:p w:rsidR="00A20D17" w:rsidRDefault="00A20D17" w:rsidP="00127004">
            <w:pPr>
              <w:pStyle w:val="ListParagraph"/>
              <w:numPr>
                <w:ilvl w:val="0"/>
                <w:numId w:val="6"/>
              </w:numPr>
              <w:ind w:left="426" w:hanging="142"/>
            </w:pPr>
            <w:r>
              <w:t>Increase in weight.</w:t>
            </w:r>
          </w:p>
          <w:p w:rsidR="00A20D17" w:rsidRDefault="00A20D17" w:rsidP="00127004">
            <w:pPr>
              <w:pStyle w:val="ListParagraph"/>
              <w:numPr>
                <w:ilvl w:val="0"/>
                <w:numId w:val="6"/>
              </w:numPr>
              <w:ind w:left="426" w:hanging="142"/>
            </w:pPr>
            <w:proofErr w:type="gramStart"/>
            <w:r>
              <w:t>hormonal</w:t>
            </w:r>
            <w:proofErr w:type="gramEnd"/>
            <w:r>
              <w:t xml:space="preserve"> changes </w:t>
            </w:r>
            <w:r w:rsidRPr="008A749F">
              <w:t xml:space="preserve">cause the ovaries to start releasing the eggs. </w:t>
            </w:r>
          </w:p>
          <w:p w:rsidR="00A20D17" w:rsidRDefault="00A20D17" w:rsidP="00127004">
            <w:pPr>
              <w:pStyle w:val="ListParagraph"/>
              <w:numPr>
                <w:ilvl w:val="0"/>
                <w:numId w:val="6"/>
              </w:numPr>
              <w:ind w:left="426" w:hanging="142"/>
            </w:pPr>
            <w:r w:rsidRPr="008A749F">
              <w:t>trigg</w:t>
            </w:r>
            <w:r>
              <w:t>er the monthly menstrual cycle</w:t>
            </w:r>
          </w:p>
        </w:tc>
        <w:tc>
          <w:tcPr>
            <w:tcW w:w="4519" w:type="dxa"/>
            <w:vMerge/>
          </w:tcPr>
          <w:p w:rsidR="00A20D17" w:rsidRPr="00102C30" w:rsidRDefault="00A20D17" w:rsidP="00102C30"/>
        </w:tc>
      </w:tr>
      <w:tr w:rsidR="00A20D17" w:rsidTr="007D7F06">
        <w:trPr>
          <w:trHeight w:val="569"/>
        </w:trPr>
        <w:tc>
          <w:tcPr>
            <w:tcW w:w="6204" w:type="dxa"/>
          </w:tcPr>
          <w:p w:rsidR="00A20D17" w:rsidRDefault="00A20D17" w:rsidP="00127004">
            <w:pPr>
              <w:pStyle w:val="ListParagraph"/>
              <w:numPr>
                <w:ilvl w:val="0"/>
                <w:numId w:val="1"/>
              </w:numPr>
              <w:rPr>
                <w:rFonts w:cstheme="minorHAnsi"/>
              </w:rPr>
            </w:pPr>
            <w:r>
              <w:rPr>
                <w:rFonts w:cstheme="minorHAnsi"/>
              </w:rPr>
              <w:t>Changes for b</w:t>
            </w:r>
            <w:r w:rsidRPr="00C0733A">
              <w:rPr>
                <w:rFonts w:cstheme="minorHAnsi"/>
              </w:rPr>
              <w:t xml:space="preserve">oys: </w:t>
            </w:r>
          </w:p>
          <w:p w:rsidR="00A20D17" w:rsidRDefault="00A20D17" w:rsidP="00127004">
            <w:pPr>
              <w:pStyle w:val="ListParagraph"/>
              <w:numPr>
                <w:ilvl w:val="0"/>
                <w:numId w:val="7"/>
              </w:numPr>
              <w:rPr>
                <w:rFonts w:cstheme="minorHAnsi"/>
              </w:rPr>
            </w:pPr>
            <w:r w:rsidRPr="00C0733A">
              <w:rPr>
                <w:rFonts w:cstheme="minorHAnsi"/>
              </w:rPr>
              <w:t>Body growth and growth in the size of their sex organs.</w:t>
            </w:r>
          </w:p>
          <w:p w:rsidR="00A20D17" w:rsidRDefault="00A20D17" w:rsidP="00127004">
            <w:pPr>
              <w:pStyle w:val="ListParagraph"/>
              <w:numPr>
                <w:ilvl w:val="0"/>
                <w:numId w:val="7"/>
              </w:numPr>
              <w:rPr>
                <w:rFonts w:cstheme="minorHAnsi"/>
              </w:rPr>
            </w:pPr>
            <w:r w:rsidRPr="00C0733A">
              <w:rPr>
                <w:rFonts w:cstheme="minorHAnsi"/>
              </w:rPr>
              <w:t>Their muscles become more developed.</w:t>
            </w:r>
          </w:p>
          <w:p w:rsidR="00A20D17" w:rsidRPr="00C0733A" w:rsidRDefault="00A20D17" w:rsidP="00127004">
            <w:pPr>
              <w:pStyle w:val="ListParagraph"/>
              <w:numPr>
                <w:ilvl w:val="0"/>
                <w:numId w:val="7"/>
              </w:numPr>
              <w:rPr>
                <w:rFonts w:cstheme="minorHAnsi"/>
              </w:rPr>
            </w:pPr>
            <w:r w:rsidRPr="00C0733A">
              <w:rPr>
                <w:rFonts w:cstheme="minorHAnsi"/>
              </w:rPr>
              <w:t>Acne and facial and body hair starts to grow.</w:t>
            </w:r>
          </w:p>
        </w:tc>
        <w:tc>
          <w:tcPr>
            <w:tcW w:w="4519" w:type="dxa"/>
            <w:vMerge/>
          </w:tcPr>
          <w:p w:rsidR="00A20D17" w:rsidRPr="00A91347" w:rsidRDefault="00A20D17" w:rsidP="00666D77"/>
        </w:tc>
      </w:tr>
      <w:tr w:rsidR="00A20D17" w:rsidTr="00D04E8D">
        <w:trPr>
          <w:trHeight w:val="711"/>
        </w:trPr>
        <w:tc>
          <w:tcPr>
            <w:tcW w:w="6204" w:type="dxa"/>
            <w:tcBorders>
              <w:bottom w:val="single" w:sz="4" w:space="0" w:color="auto"/>
            </w:tcBorders>
          </w:tcPr>
          <w:p w:rsidR="00A20D17" w:rsidRDefault="00A20D17" w:rsidP="002C3ADD">
            <w:r>
              <w:t>Websites:</w:t>
            </w:r>
          </w:p>
          <w:p w:rsidR="00A20D17" w:rsidRDefault="00A20D17" w:rsidP="00CC0AED">
            <w:hyperlink r:id="rId10" w:history="1">
              <w:r>
                <w:rPr>
                  <w:rStyle w:val="Hyperlink"/>
                </w:rPr>
                <w:t>https://www.bbc.com/bitesize/articles/z2msv4j</w:t>
              </w:r>
            </w:hyperlink>
          </w:p>
        </w:tc>
        <w:tc>
          <w:tcPr>
            <w:tcW w:w="4519" w:type="dxa"/>
            <w:vMerge/>
            <w:tcBorders>
              <w:bottom w:val="single" w:sz="4" w:space="0" w:color="auto"/>
            </w:tcBorders>
          </w:tcPr>
          <w:p w:rsidR="00A20D17" w:rsidRDefault="00A20D17" w:rsidP="00666D77"/>
        </w:tc>
      </w:tr>
    </w:tbl>
    <w:p w:rsidR="00422028" w:rsidRPr="00192B5E" w:rsidRDefault="00422028" w:rsidP="00084F58">
      <w:pPr>
        <w:rPr>
          <w:color w:val="FF0000"/>
        </w:rPr>
      </w:pPr>
    </w:p>
    <w:sectPr w:rsidR="00422028" w:rsidRPr="00192B5E" w:rsidSect="00C0733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049F8"/>
    <w:multiLevelType w:val="hybridMultilevel"/>
    <w:tmpl w:val="D0C0E43E"/>
    <w:lvl w:ilvl="0" w:tplc="C7E664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8A16509"/>
    <w:multiLevelType w:val="hybridMultilevel"/>
    <w:tmpl w:val="C220F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4E2F68"/>
    <w:multiLevelType w:val="hybridMultilevel"/>
    <w:tmpl w:val="54C69658"/>
    <w:lvl w:ilvl="0" w:tplc="7CAC59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88B588D"/>
    <w:multiLevelType w:val="hybridMultilevel"/>
    <w:tmpl w:val="5BBA5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A17810"/>
    <w:multiLevelType w:val="hybridMultilevel"/>
    <w:tmpl w:val="B5646480"/>
    <w:lvl w:ilvl="0" w:tplc="2E1077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DC61AD0"/>
    <w:multiLevelType w:val="hybridMultilevel"/>
    <w:tmpl w:val="79703B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9045AE"/>
    <w:multiLevelType w:val="hybridMultilevel"/>
    <w:tmpl w:val="27068F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28"/>
    <w:rsid w:val="0001580A"/>
    <w:rsid w:val="00084F58"/>
    <w:rsid w:val="000B6573"/>
    <w:rsid w:val="000B78B1"/>
    <w:rsid w:val="000D7E8A"/>
    <w:rsid w:val="000E176C"/>
    <w:rsid w:val="000E2015"/>
    <w:rsid w:val="00102C30"/>
    <w:rsid w:val="001203B6"/>
    <w:rsid w:val="00127004"/>
    <w:rsid w:val="001848C4"/>
    <w:rsid w:val="00192890"/>
    <w:rsid w:val="00192B5E"/>
    <w:rsid w:val="001936BB"/>
    <w:rsid w:val="001B023C"/>
    <w:rsid w:val="001D685A"/>
    <w:rsid w:val="001E3FF1"/>
    <w:rsid w:val="0022146A"/>
    <w:rsid w:val="002701D3"/>
    <w:rsid w:val="002C3ADD"/>
    <w:rsid w:val="003C38F4"/>
    <w:rsid w:val="003E00AD"/>
    <w:rsid w:val="003F345D"/>
    <w:rsid w:val="004007BA"/>
    <w:rsid w:val="004033F5"/>
    <w:rsid w:val="00414AE5"/>
    <w:rsid w:val="00422028"/>
    <w:rsid w:val="00440417"/>
    <w:rsid w:val="004C4AF6"/>
    <w:rsid w:val="00577FF4"/>
    <w:rsid w:val="00586EC9"/>
    <w:rsid w:val="005C4FEE"/>
    <w:rsid w:val="005F3044"/>
    <w:rsid w:val="00666D77"/>
    <w:rsid w:val="006C09A4"/>
    <w:rsid w:val="006E35FA"/>
    <w:rsid w:val="0071085C"/>
    <w:rsid w:val="007349A3"/>
    <w:rsid w:val="0077228C"/>
    <w:rsid w:val="00777218"/>
    <w:rsid w:val="0078578E"/>
    <w:rsid w:val="007866F2"/>
    <w:rsid w:val="007A783B"/>
    <w:rsid w:val="007C0057"/>
    <w:rsid w:val="007C2563"/>
    <w:rsid w:val="007D7F06"/>
    <w:rsid w:val="007E4C91"/>
    <w:rsid w:val="00837A01"/>
    <w:rsid w:val="00851731"/>
    <w:rsid w:val="00877672"/>
    <w:rsid w:val="00883F83"/>
    <w:rsid w:val="008A749F"/>
    <w:rsid w:val="008B5183"/>
    <w:rsid w:val="008B6F10"/>
    <w:rsid w:val="008D2E98"/>
    <w:rsid w:val="00902004"/>
    <w:rsid w:val="00902D42"/>
    <w:rsid w:val="009507F3"/>
    <w:rsid w:val="009640CA"/>
    <w:rsid w:val="00990201"/>
    <w:rsid w:val="0099145C"/>
    <w:rsid w:val="009D4D68"/>
    <w:rsid w:val="00A20D17"/>
    <w:rsid w:val="00A300A7"/>
    <w:rsid w:val="00A8449E"/>
    <w:rsid w:val="00A9019D"/>
    <w:rsid w:val="00A91347"/>
    <w:rsid w:val="00AC4A9C"/>
    <w:rsid w:val="00B34354"/>
    <w:rsid w:val="00B3481D"/>
    <w:rsid w:val="00BD3BE3"/>
    <w:rsid w:val="00BD407A"/>
    <w:rsid w:val="00BD4C02"/>
    <w:rsid w:val="00BE2AB2"/>
    <w:rsid w:val="00C0733A"/>
    <w:rsid w:val="00C116AF"/>
    <w:rsid w:val="00C118CA"/>
    <w:rsid w:val="00C93A78"/>
    <w:rsid w:val="00CC0AED"/>
    <w:rsid w:val="00CD4678"/>
    <w:rsid w:val="00CF57DB"/>
    <w:rsid w:val="00D04E8D"/>
    <w:rsid w:val="00D72C19"/>
    <w:rsid w:val="00D94E75"/>
    <w:rsid w:val="00DA051E"/>
    <w:rsid w:val="00DA7B74"/>
    <w:rsid w:val="00E111B7"/>
    <w:rsid w:val="00E748FF"/>
    <w:rsid w:val="00E7732A"/>
    <w:rsid w:val="00E84960"/>
    <w:rsid w:val="00ED09EB"/>
    <w:rsid w:val="00EF1B7C"/>
    <w:rsid w:val="00F15BF4"/>
    <w:rsid w:val="00F626FD"/>
    <w:rsid w:val="00F90366"/>
    <w:rsid w:val="00F934E2"/>
    <w:rsid w:val="00FA2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9020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9020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7007">
      <w:bodyDiv w:val="1"/>
      <w:marLeft w:val="0"/>
      <w:marRight w:val="0"/>
      <w:marTop w:val="0"/>
      <w:marBottom w:val="0"/>
      <w:divBdr>
        <w:top w:val="none" w:sz="0" w:space="0" w:color="auto"/>
        <w:left w:val="none" w:sz="0" w:space="0" w:color="auto"/>
        <w:bottom w:val="none" w:sz="0" w:space="0" w:color="auto"/>
        <w:right w:val="none" w:sz="0" w:space="0" w:color="auto"/>
      </w:divBdr>
    </w:div>
    <w:div w:id="346373219">
      <w:bodyDiv w:val="1"/>
      <w:marLeft w:val="0"/>
      <w:marRight w:val="0"/>
      <w:marTop w:val="0"/>
      <w:marBottom w:val="0"/>
      <w:divBdr>
        <w:top w:val="none" w:sz="0" w:space="0" w:color="auto"/>
        <w:left w:val="none" w:sz="0" w:space="0" w:color="auto"/>
        <w:bottom w:val="none" w:sz="0" w:space="0" w:color="auto"/>
        <w:right w:val="none" w:sz="0" w:space="0" w:color="auto"/>
      </w:divBdr>
    </w:div>
    <w:div w:id="492258837">
      <w:bodyDiv w:val="1"/>
      <w:marLeft w:val="0"/>
      <w:marRight w:val="0"/>
      <w:marTop w:val="0"/>
      <w:marBottom w:val="0"/>
      <w:divBdr>
        <w:top w:val="none" w:sz="0" w:space="0" w:color="auto"/>
        <w:left w:val="none" w:sz="0" w:space="0" w:color="auto"/>
        <w:bottom w:val="none" w:sz="0" w:space="0" w:color="auto"/>
        <w:right w:val="none" w:sz="0" w:space="0" w:color="auto"/>
      </w:divBdr>
    </w:div>
    <w:div w:id="1814172997">
      <w:bodyDiv w:val="1"/>
      <w:marLeft w:val="0"/>
      <w:marRight w:val="0"/>
      <w:marTop w:val="0"/>
      <w:marBottom w:val="0"/>
      <w:divBdr>
        <w:top w:val="none" w:sz="0" w:space="0" w:color="auto"/>
        <w:left w:val="none" w:sz="0" w:space="0" w:color="auto"/>
        <w:bottom w:val="none" w:sz="0" w:space="0" w:color="auto"/>
        <w:right w:val="none" w:sz="0" w:space="0" w:color="auto"/>
      </w:divBdr>
    </w:div>
    <w:div w:id="194067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bc.com/bitesize/articles/z2msv4j"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E1B20-F701-47EC-BDAA-86127C5D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10</cp:revision>
  <dcterms:created xsi:type="dcterms:W3CDTF">2019-07-12T10:24:00Z</dcterms:created>
  <dcterms:modified xsi:type="dcterms:W3CDTF">2019-07-24T13:54:00Z</dcterms:modified>
</cp:coreProperties>
</file>