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2" w:rsidRDefault="006C1A22" w:rsidP="00653CF4">
      <w:pPr>
        <w:jc w:val="center"/>
        <w:rPr>
          <w:u w:val="single"/>
        </w:rPr>
      </w:pPr>
      <w:proofErr w:type="gramStart"/>
      <w:r>
        <w:rPr>
          <w:u w:val="single"/>
        </w:rPr>
        <w:t>Year 5 Religious Education and World Views – Where can we find guidance about how to live our lives?</w:t>
      </w:r>
      <w:proofErr w:type="gramEnd"/>
    </w:p>
    <w:p w:rsidR="006C1A22" w:rsidRDefault="006C1A22" w:rsidP="006C1A22">
      <w:pPr>
        <w:jc w:val="center"/>
        <w:rPr>
          <w:u w:val="single"/>
        </w:rPr>
      </w:pPr>
      <w:r>
        <w:rPr>
          <w:u w:val="single"/>
        </w:rPr>
        <w:t>Christianity Church: How do people decide what to believe?</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345A4D" w:rsidRPr="008D66BB" w:rsidRDefault="009B2F2E" w:rsidP="00345A4D">
            <w:pPr>
              <w:rPr>
                <w:sz w:val="21"/>
                <w:szCs w:val="21"/>
                <w:u w:val="single"/>
              </w:rPr>
            </w:pPr>
            <w:r>
              <w:rPr>
                <w:sz w:val="21"/>
                <w:szCs w:val="21"/>
                <w:u w:val="single"/>
              </w:rPr>
              <w:t>Curriculum Aims:</w:t>
            </w:r>
            <w:r>
              <w:t xml:space="preserve"> </w:t>
            </w:r>
            <w:r w:rsidR="001E4B50">
              <w:rPr>
                <w:sz w:val="20"/>
              </w:rPr>
              <w:t>E</w:t>
            </w:r>
            <w:r w:rsidR="001E4B50">
              <w:rPr>
                <w:rFonts w:cs="Arial"/>
                <w:sz w:val="20"/>
              </w:rPr>
              <w:t>xplore Christian beliefs and teachings contained in the Apostle’s Creed and how shared beliefs unite the world-wide Church. Recognise the idea of one God in Trinity and be able to explain the role of each person of the Trinity.  Explain these concepts using subject specific vocabulary and make connections between beliefs, teachings and practices. Pupils will begin to explore diversity within Christianity by looking at differences in worship. They should consider different ideas about diversity within a community – and the importance of being respectful of difference. Explore the question of how people can live together well in modern Britain – and the value of being united in diversity.</w:t>
            </w:r>
          </w:p>
          <w:p w:rsidR="009B2F2E" w:rsidRPr="008D66BB" w:rsidRDefault="009B2F2E" w:rsidP="006C406B">
            <w:pPr>
              <w:rPr>
                <w:sz w:val="21"/>
                <w:szCs w:val="21"/>
                <w:u w:val="single"/>
              </w:rPr>
            </w:pPr>
          </w:p>
        </w:tc>
      </w:tr>
      <w:tr w:rsidR="00422028" w:rsidRPr="008D66BB" w:rsidTr="006E1F29">
        <w:tc>
          <w:tcPr>
            <w:tcW w:w="10740" w:type="dxa"/>
          </w:tcPr>
          <w:p w:rsidR="00422028" w:rsidRPr="008D66BB" w:rsidRDefault="00CF57DB" w:rsidP="001E4B50">
            <w:pPr>
              <w:rPr>
                <w:sz w:val="21"/>
                <w:szCs w:val="21"/>
                <w:u w:val="single"/>
              </w:rPr>
            </w:pPr>
            <w:r w:rsidRPr="008D66BB">
              <w:rPr>
                <w:sz w:val="21"/>
                <w:szCs w:val="21"/>
                <w:u w:val="single"/>
              </w:rPr>
              <w:t>Prior Learning:</w:t>
            </w:r>
            <w:r w:rsidR="001203B6" w:rsidRPr="00D174ED">
              <w:rPr>
                <w:sz w:val="21"/>
                <w:szCs w:val="21"/>
              </w:rPr>
              <w:t xml:space="preserve"> </w:t>
            </w:r>
            <w:r w:rsidR="001E4B50">
              <w:rPr>
                <w:rFonts w:cs="Arial"/>
                <w:sz w:val="20"/>
              </w:rPr>
              <w:t>Pupils should know that there is one worldwide Christian community - the Church – but that there are many types of Christians and churches that belong to this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AD5F01">
        <w:trPr>
          <w:trHeight w:val="1427"/>
        </w:trPr>
        <w:tc>
          <w:tcPr>
            <w:tcW w:w="6062" w:type="dxa"/>
          </w:tcPr>
          <w:p w:rsidR="009B2F2E" w:rsidRPr="001E4B50" w:rsidRDefault="009670D4" w:rsidP="001E4B50">
            <w:pPr>
              <w:ind w:left="360"/>
              <w:rPr>
                <w:b/>
                <w:sz w:val="21"/>
                <w:szCs w:val="21"/>
              </w:rPr>
            </w:pPr>
            <w:r w:rsidRPr="001E4B50">
              <w:rPr>
                <w:b/>
                <w:sz w:val="21"/>
                <w:szCs w:val="21"/>
              </w:rPr>
              <w:t>Beliefs &amp; Values</w:t>
            </w:r>
          </w:p>
          <w:p w:rsidR="001E4B50" w:rsidRDefault="001E4B50" w:rsidP="001E4B50">
            <w:pPr>
              <w:pStyle w:val="ListParagraph"/>
              <w:numPr>
                <w:ilvl w:val="0"/>
                <w:numId w:val="35"/>
              </w:numPr>
              <w:suppressAutoHyphens/>
              <w:autoSpaceDN w:val="0"/>
              <w:contextualSpacing w:val="0"/>
              <w:textAlignment w:val="baseline"/>
              <w:rPr>
                <w:sz w:val="20"/>
              </w:rPr>
            </w:pPr>
            <w:r>
              <w:rPr>
                <w:sz w:val="20"/>
              </w:rPr>
              <w:t>God in Trinity is the belief that God is three separate persons but is still a single God.</w:t>
            </w:r>
          </w:p>
          <w:p w:rsidR="001E4B50" w:rsidRDefault="001E4B50" w:rsidP="001E4B50">
            <w:pPr>
              <w:pStyle w:val="ListParagraph"/>
              <w:numPr>
                <w:ilvl w:val="0"/>
                <w:numId w:val="35"/>
              </w:numPr>
              <w:suppressAutoHyphens/>
              <w:autoSpaceDN w:val="0"/>
              <w:contextualSpacing w:val="0"/>
              <w:textAlignment w:val="baseline"/>
              <w:rPr>
                <w:sz w:val="20"/>
              </w:rPr>
            </w:pPr>
            <w:r>
              <w:rPr>
                <w:sz w:val="20"/>
              </w:rPr>
              <w:t xml:space="preserve">The trinity is: </w:t>
            </w:r>
          </w:p>
          <w:p w:rsidR="001E4B50" w:rsidRDefault="001E4B50" w:rsidP="001E4B50">
            <w:pPr>
              <w:pStyle w:val="ListParagraph"/>
              <w:numPr>
                <w:ilvl w:val="1"/>
                <w:numId w:val="35"/>
              </w:numPr>
              <w:suppressAutoHyphens/>
              <w:autoSpaceDN w:val="0"/>
              <w:contextualSpacing w:val="0"/>
              <w:textAlignment w:val="baseline"/>
              <w:rPr>
                <w:sz w:val="20"/>
              </w:rPr>
            </w:pPr>
            <w:r>
              <w:rPr>
                <w:sz w:val="20"/>
              </w:rPr>
              <w:t xml:space="preserve">God the Father - the creator and </w:t>
            </w:r>
            <w:proofErr w:type="spellStart"/>
            <w:r>
              <w:rPr>
                <w:sz w:val="20"/>
              </w:rPr>
              <w:t>sustainer</w:t>
            </w:r>
            <w:proofErr w:type="spellEnd"/>
            <w:r>
              <w:rPr>
                <w:sz w:val="20"/>
              </w:rPr>
              <w:t xml:space="preserve"> of all things</w:t>
            </w:r>
          </w:p>
          <w:p w:rsidR="001E4B50" w:rsidRDefault="001E4B50" w:rsidP="001E4B50">
            <w:pPr>
              <w:pStyle w:val="ListParagraph"/>
              <w:numPr>
                <w:ilvl w:val="1"/>
                <w:numId w:val="35"/>
              </w:numPr>
              <w:suppressAutoHyphens/>
              <w:autoSpaceDN w:val="0"/>
              <w:contextualSpacing w:val="0"/>
              <w:textAlignment w:val="baseline"/>
              <w:rPr>
                <w:sz w:val="20"/>
              </w:rPr>
            </w:pPr>
            <w:r>
              <w:rPr>
                <w:sz w:val="20"/>
              </w:rPr>
              <w:t>God the Son - the incarnation of God as a human being, Jesus Christ, on Earth</w:t>
            </w:r>
          </w:p>
          <w:p w:rsidR="001E4B50" w:rsidRDefault="001E4B50" w:rsidP="001E4B50">
            <w:pPr>
              <w:pStyle w:val="ListParagraph"/>
              <w:numPr>
                <w:ilvl w:val="1"/>
                <w:numId w:val="35"/>
              </w:numPr>
              <w:suppressAutoHyphens/>
              <w:autoSpaceDN w:val="0"/>
              <w:contextualSpacing w:val="0"/>
              <w:textAlignment w:val="baseline"/>
              <w:rPr>
                <w:sz w:val="20"/>
              </w:rPr>
            </w:pPr>
            <w:r>
              <w:rPr>
                <w:sz w:val="20"/>
              </w:rPr>
              <w:t>God the Holy Spirit - the power of God which is active in the world, drawing people towards God</w:t>
            </w:r>
          </w:p>
          <w:p w:rsidR="009B2F2E" w:rsidRPr="00345A4D" w:rsidRDefault="001E4B50" w:rsidP="001E4B50">
            <w:pPr>
              <w:pStyle w:val="ListParagraph"/>
              <w:numPr>
                <w:ilvl w:val="0"/>
                <w:numId w:val="35"/>
              </w:numPr>
              <w:suppressAutoHyphens/>
              <w:autoSpaceDN w:val="0"/>
              <w:contextualSpacing w:val="0"/>
              <w:textAlignment w:val="baseline"/>
              <w:rPr>
                <w:sz w:val="21"/>
                <w:szCs w:val="21"/>
              </w:rPr>
            </w:pPr>
            <w:r>
              <w:rPr>
                <w:sz w:val="20"/>
              </w:rPr>
              <w:t>The Apostles’ Creed – This expresses and makes clear the most important Christian beliefs, including the nature of God. The congregation often recites them during acts of worship, usually standing. The Apostles’ Creed is accepted by Catholics and Protestants.</w:t>
            </w:r>
          </w:p>
        </w:tc>
        <w:tc>
          <w:tcPr>
            <w:tcW w:w="4678" w:type="dxa"/>
            <w:vMerge w:val="restart"/>
          </w:tcPr>
          <w:p w:rsidR="001E4B50" w:rsidRDefault="001E4B50" w:rsidP="001E4B50">
            <w:r>
              <w:t>The Trinity – The three parts of God in Christianity.</w:t>
            </w:r>
          </w:p>
          <w:p w:rsidR="001E4B50" w:rsidRDefault="001E4B50" w:rsidP="001E4B50"/>
          <w:p w:rsidR="001E4B50" w:rsidRDefault="001E4B50" w:rsidP="001E4B50">
            <w:r>
              <w:t xml:space="preserve">Denominations – The different branches of Christianity. </w:t>
            </w:r>
          </w:p>
          <w:p w:rsidR="001E4B50" w:rsidRDefault="001E4B50" w:rsidP="001E4B50"/>
          <w:p w:rsidR="001E4B50" w:rsidRDefault="001E4B50" w:rsidP="001E4B50">
            <w:pPr>
              <w:tabs>
                <w:tab w:val="center" w:pos="2202"/>
              </w:tabs>
            </w:pPr>
            <w:r>
              <w:t xml:space="preserve">Ecumenical – bringing together the different branches of Christianity.  </w:t>
            </w:r>
          </w:p>
          <w:p w:rsidR="00345A4D" w:rsidRDefault="00345A4D" w:rsidP="006C406B">
            <w:pPr>
              <w:spacing w:line="276" w:lineRule="auto"/>
              <w:rPr>
                <w:sz w:val="21"/>
                <w:szCs w:val="21"/>
              </w:rPr>
            </w:pPr>
          </w:p>
          <w:p w:rsidR="001E4B50" w:rsidRPr="009B2F2E" w:rsidRDefault="001E4B50" w:rsidP="006C406B">
            <w:pPr>
              <w:spacing w:line="276" w:lineRule="auto"/>
              <w:rPr>
                <w:sz w:val="21"/>
                <w:szCs w:val="21"/>
              </w:rPr>
            </w:pPr>
          </w:p>
        </w:tc>
      </w:tr>
      <w:tr w:rsidR="00A51FFD" w:rsidRPr="008D66BB" w:rsidTr="009B2F2E">
        <w:trPr>
          <w:trHeight w:val="58"/>
        </w:trPr>
        <w:tc>
          <w:tcPr>
            <w:tcW w:w="6062" w:type="dxa"/>
          </w:tcPr>
          <w:p w:rsidR="00A51FFD" w:rsidRPr="001E4B50" w:rsidRDefault="009670D4" w:rsidP="001E4B50">
            <w:pPr>
              <w:ind w:left="360"/>
              <w:rPr>
                <w:b/>
                <w:sz w:val="21"/>
                <w:szCs w:val="21"/>
              </w:rPr>
            </w:pPr>
            <w:r w:rsidRPr="001E4B50">
              <w:rPr>
                <w:b/>
                <w:sz w:val="21"/>
                <w:szCs w:val="21"/>
              </w:rPr>
              <w:t>Living religious traditions</w:t>
            </w:r>
          </w:p>
          <w:p w:rsidR="001E4B50" w:rsidRDefault="001E4B50" w:rsidP="001E4B50">
            <w:pPr>
              <w:pStyle w:val="ListParagraph"/>
              <w:numPr>
                <w:ilvl w:val="0"/>
                <w:numId w:val="37"/>
              </w:numPr>
              <w:suppressAutoHyphens/>
              <w:autoSpaceDN w:val="0"/>
              <w:contextualSpacing w:val="0"/>
              <w:textAlignment w:val="baseline"/>
              <w:rPr>
                <w:sz w:val="20"/>
              </w:rPr>
            </w:pPr>
            <w:r>
              <w:rPr>
                <w:sz w:val="20"/>
              </w:rPr>
              <w:t>The Trinity is represented through a range of symbols which can explain and describe it.</w:t>
            </w:r>
          </w:p>
          <w:p w:rsidR="001E4B50" w:rsidRDefault="001E4B50" w:rsidP="001E4B50">
            <w:pPr>
              <w:pStyle w:val="ListParagraph"/>
              <w:numPr>
                <w:ilvl w:val="0"/>
                <w:numId w:val="37"/>
              </w:numPr>
              <w:suppressAutoHyphens/>
              <w:autoSpaceDN w:val="0"/>
              <w:contextualSpacing w:val="0"/>
              <w:textAlignment w:val="baseline"/>
              <w:rPr>
                <w:sz w:val="20"/>
              </w:rPr>
            </w:pPr>
            <w:r>
              <w:rPr>
                <w:sz w:val="20"/>
              </w:rPr>
              <w:t>These symbols unite Christians from different denominations.</w:t>
            </w:r>
          </w:p>
          <w:p w:rsidR="001E4B50" w:rsidRDefault="001E4B50" w:rsidP="001E4B50">
            <w:pPr>
              <w:pStyle w:val="ListParagraph"/>
              <w:numPr>
                <w:ilvl w:val="0"/>
                <w:numId w:val="37"/>
              </w:numPr>
              <w:suppressAutoHyphens/>
              <w:autoSpaceDN w:val="0"/>
              <w:contextualSpacing w:val="0"/>
              <w:textAlignment w:val="baseline"/>
            </w:pPr>
            <w:r>
              <w:rPr>
                <w:sz w:val="20"/>
              </w:rPr>
              <w:t>Denominations of Christianity – Christianity is the largest of the world religions, with approximately 2.4 billion followers (one third of the world’s population). There are various branches within Christianity, referred to as denominations. The main three are Catholic, Orthodox and Protestant. There are also Anglican, Quaker and Pentecostal, among others. All Christian religions believe in the Trinity.</w:t>
            </w:r>
            <w:r>
              <w:t xml:space="preserve"> </w:t>
            </w:r>
          </w:p>
          <w:p w:rsidR="00A51FFD" w:rsidRPr="006C406B" w:rsidRDefault="001E4B50" w:rsidP="001E4B50">
            <w:pPr>
              <w:pStyle w:val="ListParagraph"/>
              <w:numPr>
                <w:ilvl w:val="0"/>
                <w:numId w:val="37"/>
              </w:numPr>
              <w:suppressAutoHyphens/>
              <w:autoSpaceDN w:val="0"/>
              <w:contextualSpacing w:val="0"/>
              <w:textAlignment w:val="baseline"/>
              <w:rPr>
                <w:sz w:val="21"/>
                <w:szCs w:val="21"/>
              </w:rPr>
            </w:pPr>
            <w:r>
              <w:rPr>
                <w:sz w:val="20"/>
              </w:rPr>
              <w:t xml:space="preserve">Ecumenical – this is a movement to bring together the different denominations of Christianity to focus on their shared values and bring unity to the Church </w:t>
            </w:r>
            <w:r>
              <w:rPr>
                <w:sz w:val="20"/>
                <w:szCs w:val="20"/>
              </w:rPr>
              <w:t>(</w:t>
            </w:r>
            <w:r>
              <w:rPr>
                <w:color w:val="424242"/>
                <w:sz w:val="20"/>
                <w:szCs w:val="20"/>
                <w:shd w:val="clear" w:color="auto" w:fill="FFFFFF"/>
              </w:rPr>
              <w:t xml:space="preserve">The </w:t>
            </w:r>
            <w:proofErr w:type="spellStart"/>
            <w:r>
              <w:rPr>
                <w:color w:val="424242"/>
                <w:sz w:val="20"/>
                <w:szCs w:val="20"/>
                <w:shd w:val="clear" w:color="auto" w:fill="FFFFFF"/>
              </w:rPr>
              <w:t>Taizé</w:t>
            </w:r>
            <w:proofErr w:type="spellEnd"/>
            <w:r>
              <w:rPr>
                <w:color w:val="424242"/>
                <w:sz w:val="20"/>
                <w:szCs w:val="20"/>
                <w:shd w:val="clear" w:color="auto" w:fill="FFFFFF"/>
              </w:rPr>
              <w:t xml:space="preserve"> community is an ecumenical monastic order with a strong devotion to peace and justice through prayer and meditation).</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1E4B50" w:rsidRDefault="009670D4" w:rsidP="001E4B50">
            <w:pPr>
              <w:ind w:left="360"/>
              <w:rPr>
                <w:b/>
                <w:sz w:val="21"/>
                <w:szCs w:val="21"/>
              </w:rPr>
            </w:pPr>
            <w:r w:rsidRPr="001E4B50">
              <w:rPr>
                <w:b/>
                <w:sz w:val="21"/>
                <w:szCs w:val="21"/>
              </w:rPr>
              <w:t>Shared human experiences</w:t>
            </w:r>
          </w:p>
          <w:p w:rsidR="001E4B50" w:rsidRDefault="001E4B50" w:rsidP="001E4B50">
            <w:pPr>
              <w:pStyle w:val="ListParagraph"/>
              <w:numPr>
                <w:ilvl w:val="0"/>
                <w:numId w:val="33"/>
              </w:numPr>
              <w:suppressAutoHyphens/>
              <w:autoSpaceDN w:val="0"/>
              <w:contextualSpacing w:val="0"/>
              <w:textAlignment w:val="baseline"/>
              <w:rPr>
                <w:sz w:val="20"/>
              </w:rPr>
            </w:pPr>
            <w:r>
              <w:rPr>
                <w:sz w:val="20"/>
              </w:rPr>
              <w:t>Sources of authority are religious texts or bodies responsible for guiding people on how to live. They can be friends and family, conscience, experiences, sacred texts, founders of faith and rules.</w:t>
            </w:r>
          </w:p>
          <w:p w:rsidR="00A51FFD" w:rsidRPr="006C406B" w:rsidRDefault="001E4B50" w:rsidP="001E4B50">
            <w:pPr>
              <w:pStyle w:val="ListParagraph"/>
              <w:numPr>
                <w:ilvl w:val="0"/>
                <w:numId w:val="33"/>
              </w:numPr>
              <w:rPr>
                <w:sz w:val="21"/>
                <w:szCs w:val="21"/>
              </w:rPr>
            </w:pPr>
            <w:r>
              <w:rPr>
                <w:sz w:val="20"/>
              </w:rPr>
              <w:t>People can interpret and respond to these sources of authority in different ways.</w:t>
            </w:r>
          </w:p>
        </w:tc>
        <w:tc>
          <w:tcPr>
            <w:tcW w:w="4678" w:type="dxa"/>
            <w:vMerge w:val="restart"/>
          </w:tcPr>
          <w:p w:rsidR="00345A4D" w:rsidRDefault="00C6712F" w:rsidP="00345A4D">
            <w:pPr>
              <w:rPr>
                <w:noProof/>
                <w:lang w:eastAsia="en-GB"/>
              </w:rPr>
            </w:pPr>
            <w:r>
              <w:rPr>
                <w:sz w:val="21"/>
                <w:szCs w:val="21"/>
              </w:rPr>
              <w:t xml:space="preserve"> </w:t>
            </w:r>
            <w:r w:rsidR="005A3D3A">
              <w:rPr>
                <w:noProof/>
                <w:lang w:eastAsia="en-GB"/>
              </w:rPr>
              <w:t xml:space="preserve"> </w:t>
            </w:r>
            <w:r w:rsidR="00345A4D">
              <w:rPr>
                <w:noProof/>
                <w:lang w:eastAsia="en-GB"/>
              </w:rPr>
              <w:t xml:space="preserve"> </w:t>
            </w:r>
          </w:p>
          <w:p w:rsidR="001E4B50" w:rsidRDefault="001E4B50" w:rsidP="00AC5B82">
            <w:pPr>
              <w:rPr>
                <w:sz w:val="21"/>
                <w:szCs w:val="21"/>
              </w:rPr>
            </w:pPr>
            <w:r>
              <w:rPr>
                <w:noProof/>
                <w:lang w:eastAsia="en-GB"/>
              </w:rPr>
              <w:drawing>
                <wp:inline distT="0" distB="0" distL="0" distR="0" wp14:anchorId="1C47A9BF" wp14:editId="0447C5A7">
                  <wp:extent cx="2338047" cy="2184428"/>
                  <wp:effectExtent l="0" t="0" r="5103" b="63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38047" cy="2184428"/>
                          </a:xfrm>
                          <a:prstGeom prst="rect">
                            <a:avLst/>
                          </a:prstGeom>
                          <a:noFill/>
                          <a:ln>
                            <a:noFill/>
                            <a:prstDash/>
                          </a:ln>
                        </pic:spPr>
                      </pic:pic>
                    </a:graphicData>
                  </a:graphic>
                </wp:inline>
              </w:drawing>
            </w:r>
          </w:p>
          <w:p w:rsidR="001E4B50" w:rsidRDefault="001E4B50" w:rsidP="00AC5B82">
            <w:pPr>
              <w:rPr>
                <w:sz w:val="21"/>
                <w:szCs w:val="21"/>
              </w:rPr>
            </w:pPr>
          </w:p>
          <w:p w:rsidR="001E4B50" w:rsidRDefault="001E4B50" w:rsidP="00AC5B82">
            <w:pPr>
              <w:rPr>
                <w:sz w:val="21"/>
                <w:szCs w:val="21"/>
              </w:rPr>
            </w:pPr>
          </w:p>
          <w:p w:rsidR="001E4B50" w:rsidRDefault="001E4B50" w:rsidP="00AC5B82">
            <w:pPr>
              <w:rPr>
                <w:sz w:val="21"/>
                <w:szCs w:val="21"/>
              </w:rPr>
            </w:pPr>
          </w:p>
          <w:p w:rsidR="005A3D3A" w:rsidRPr="008D66BB" w:rsidRDefault="001E4B50" w:rsidP="00AC5B82">
            <w:pPr>
              <w:rPr>
                <w:sz w:val="21"/>
                <w:szCs w:val="21"/>
              </w:rPr>
            </w:pPr>
            <w:r>
              <w:rPr>
                <w:noProof/>
                <w:lang w:eastAsia="en-GB"/>
              </w:rPr>
              <w:drawing>
                <wp:anchor distT="0" distB="0" distL="114300" distR="114300" simplePos="0" relativeHeight="251659264" behindDoc="0" locked="0" layoutInCell="1" allowOverlap="1" wp14:anchorId="0CFD70B3" wp14:editId="71D9462A">
                  <wp:simplePos x="0" y="0"/>
                  <wp:positionH relativeFrom="column">
                    <wp:posOffset>218220</wp:posOffset>
                  </wp:positionH>
                  <wp:positionV relativeFrom="paragraph">
                    <wp:posOffset>-34925</wp:posOffset>
                  </wp:positionV>
                  <wp:extent cx="2349495" cy="1732916"/>
                  <wp:effectExtent l="0" t="0" r="0" b="635"/>
                  <wp:wrapNone/>
                  <wp:docPr id="1" name="Picture 2" descr="Understanding What the Trinity is: Father, Son, Holy Spir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5399" r="13729"/>
                          <a:stretch>
                            <a:fillRect/>
                          </a:stretch>
                        </pic:blipFill>
                        <pic:spPr>
                          <a:xfrm>
                            <a:off x="0" y="0"/>
                            <a:ext cx="2349495" cy="1732916"/>
                          </a:xfrm>
                          <a:prstGeom prst="rect">
                            <a:avLst/>
                          </a:prstGeom>
                          <a:noFill/>
                          <a:ln>
                            <a:noFill/>
                            <a:prstDash/>
                          </a:ln>
                        </pic:spPr>
                      </pic:pic>
                    </a:graphicData>
                  </a:graphic>
                </wp:anchor>
              </w:drawing>
            </w:r>
          </w:p>
        </w:tc>
      </w:tr>
      <w:tr w:rsidR="00A51FFD" w:rsidRPr="008D66BB" w:rsidTr="00B07BE3">
        <w:tc>
          <w:tcPr>
            <w:tcW w:w="6062" w:type="dxa"/>
          </w:tcPr>
          <w:p w:rsidR="00A51FFD" w:rsidRPr="001E4B50" w:rsidRDefault="009670D4" w:rsidP="001E4B50">
            <w:pPr>
              <w:ind w:left="360"/>
              <w:rPr>
                <w:b/>
                <w:sz w:val="21"/>
                <w:szCs w:val="21"/>
              </w:rPr>
            </w:pPr>
            <w:r w:rsidRPr="001E4B50">
              <w:rPr>
                <w:b/>
                <w:sz w:val="21"/>
                <w:szCs w:val="21"/>
              </w:rPr>
              <w:t>Search for personal meaning</w:t>
            </w:r>
          </w:p>
          <w:p w:rsidR="00A51FFD" w:rsidRPr="001E4B50" w:rsidRDefault="001E4B50" w:rsidP="001E4B50">
            <w:pPr>
              <w:pStyle w:val="ListParagraph"/>
              <w:numPr>
                <w:ilvl w:val="0"/>
                <w:numId w:val="14"/>
              </w:numPr>
              <w:suppressAutoHyphens/>
              <w:autoSpaceDN w:val="0"/>
              <w:contextualSpacing w:val="0"/>
              <w:textAlignment w:val="baseline"/>
              <w:rPr>
                <w:sz w:val="20"/>
              </w:rPr>
            </w:pPr>
            <w:r>
              <w:rPr>
                <w:sz w:val="20"/>
              </w:rPr>
              <w:t>Some questions can be answered with facts and other through interpretation of sources of authority.</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AC5B82" w:rsidRPr="00AC5B82" w:rsidRDefault="001E4B50" w:rsidP="001E4B50">
            <w:pPr>
              <w:rPr>
                <w:sz w:val="21"/>
                <w:szCs w:val="21"/>
              </w:rPr>
            </w:pPr>
            <w:r>
              <w:rPr>
                <w:sz w:val="21"/>
                <w:szCs w:val="21"/>
              </w:rPr>
              <w:t>Explore a variety of churches locally and search for symbols of the trinity on the outside and inside.</w:t>
            </w:r>
            <w:bookmarkStart w:id="0" w:name="_GoBack"/>
            <w:bookmarkEnd w:id="0"/>
          </w:p>
        </w:tc>
        <w:tc>
          <w:tcPr>
            <w:tcW w:w="4678" w:type="dxa"/>
            <w:vMerge/>
          </w:tcPr>
          <w:p w:rsidR="00B07BE3" w:rsidRPr="008D66BB" w:rsidRDefault="00B07BE3" w:rsidP="00B07BE3">
            <w:pPr>
              <w:rPr>
                <w:sz w:val="21"/>
                <w:szCs w:val="21"/>
              </w:rPr>
            </w:pPr>
          </w:p>
        </w:tc>
      </w:tr>
      <w:tr w:rsidR="00345A4D" w:rsidRPr="008D66BB" w:rsidTr="00B07BE3">
        <w:tc>
          <w:tcPr>
            <w:tcW w:w="6062" w:type="dxa"/>
          </w:tcPr>
          <w:p w:rsidR="00345A4D" w:rsidRDefault="00345A4D" w:rsidP="00AC5B82">
            <w:pPr>
              <w:rPr>
                <w:sz w:val="21"/>
                <w:szCs w:val="21"/>
              </w:rPr>
            </w:pPr>
          </w:p>
        </w:tc>
        <w:tc>
          <w:tcPr>
            <w:tcW w:w="4678" w:type="dxa"/>
            <w:vMerge/>
          </w:tcPr>
          <w:p w:rsidR="00345A4D" w:rsidRPr="008D66BB" w:rsidRDefault="00345A4D" w:rsidP="00B07BE3">
            <w:pPr>
              <w:rPr>
                <w:sz w:val="21"/>
                <w:szCs w:val="21"/>
              </w:rPr>
            </w:pPr>
          </w:p>
        </w:tc>
      </w:tr>
      <w:tr w:rsidR="00B07BE3" w:rsidRPr="008D66BB" w:rsidTr="00B07BE3">
        <w:tc>
          <w:tcPr>
            <w:tcW w:w="6062" w:type="dxa"/>
          </w:tcPr>
          <w:p w:rsidR="00AD5F01" w:rsidRPr="001E4B50" w:rsidRDefault="00C6712F" w:rsidP="00AD5F01">
            <w:r>
              <w:rPr>
                <w:sz w:val="21"/>
                <w:szCs w:val="21"/>
              </w:rPr>
              <w:t>Texts:</w:t>
            </w:r>
            <w:r w:rsidR="001E4B50">
              <w:rPr>
                <w:sz w:val="21"/>
                <w:szCs w:val="21"/>
              </w:rPr>
              <w:t xml:space="preserve"> </w:t>
            </w:r>
            <w:hyperlink r:id="rId11" w:history="1">
              <w:r w:rsidR="001E4B50">
                <w:rPr>
                  <w:rStyle w:val="Hyperlink"/>
                  <w:sz w:val="20"/>
                  <w:szCs w:val="20"/>
                </w:rPr>
                <w:t>https://www.youtube.com/watch?v=E5-</w:t>
              </w:r>
              <w:r w:rsidR="001E4B50">
                <w:rPr>
                  <w:rStyle w:val="Hyperlink"/>
                  <w:sz w:val="20"/>
                  <w:szCs w:val="20"/>
                </w:rPr>
                <w:lastRenderedPageBreak/>
                <w:t>aKSrLXM4&amp;list=PLcvEcrsF_9zJxDHG9JtcCmiAgwVFRW3uK&amp;index=27</w:t>
              </w:r>
            </w:hyperlink>
          </w:p>
          <w:p w:rsidR="00C6712F" w:rsidRPr="00AC5B82" w:rsidRDefault="00C6712F" w:rsidP="001E4B50">
            <w:pPr>
              <w:autoSpaceDE w:val="0"/>
              <w:rPr>
                <w:sz w:val="21"/>
                <w:szCs w:val="21"/>
              </w:rPr>
            </w:pPr>
          </w:p>
        </w:tc>
        <w:tc>
          <w:tcPr>
            <w:tcW w:w="4678" w:type="dxa"/>
            <w:vMerge/>
          </w:tcPr>
          <w:p w:rsidR="00B07BE3" w:rsidRPr="008D66BB" w:rsidRDefault="00B07BE3" w:rsidP="00B07BE3">
            <w:pPr>
              <w:rPr>
                <w:sz w:val="21"/>
                <w:szCs w:val="21"/>
              </w:rPr>
            </w:pPr>
          </w:p>
        </w:tc>
      </w:tr>
      <w:tr w:rsidR="00C6712F" w:rsidRPr="008D66BB" w:rsidTr="00345A4D">
        <w:trPr>
          <w:trHeight w:val="1084"/>
        </w:trPr>
        <w:tc>
          <w:tcPr>
            <w:tcW w:w="6062" w:type="dxa"/>
          </w:tcPr>
          <w:p w:rsidR="00C6712F" w:rsidRDefault="00C6712F" w:rsidP="00AC5B82">
            <w:pPr>
              <w:rPr>
                <w:sz w:val="21"/>
                <w:szCs w:val="21"/>
              </w:rPr>
            </w:pPr>
            <w:r>
              <w:rPr>
                <w:sz w:val="21"/>
                <w:szCs w:val="21"/>
              </w:rPr>
              <w:lastRenderedPageBreak/>
              <w:t>Enrichment:</w:t>
            </w:r>
          </w:p>
          <w:p w:rsidR="00345A4D" w:rsidRPr="001E4B50" w:rsidRDefault="001E4B50" w:rsidP="006C406B">
            <w:pPr>
              <w:pStyle w:val="ListParagraph"/>
              <w:numPr>
                <w:ilvl w:val="0"/>
                <w:numId w:val="27"/>
              </w:numPr>
              <w:rPr>
                <w:sz w:val="21"/>
                <w:szCs w:val="21"/>
              </w:rPr>
            </w:pPr>
            <w:r w:rsidRPr="001E4B50">
              <w:rPr>
                <w:rStyle w:val="Hyperlink"/>
                <w:color w:val="000000"/>
                <w:sz w:val="20"/>
                <w:szCs w:val="20"/>
                <w:u w:val="none"/>
              </w:rPr>
              <w:t>Visit churches locally and search for symbols around the building and on objects such as hymn books or information l</w:t>
            </w:r>
            <w:r>
              <w:rPr>
                <w:rStyle w:val="Hyperlink"/>
                <w:color w:val="000000"/>
                <w:sz w:val="20"/>
                <w:szCs w:val="20"/>
                <w:u w:val="none"/>
              </w:rPr>
              <w:t>eaflets. Talk to church leaders about their beliefs about the Trinity and Apostles Creed</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BE" w:rsidRDefault="00D059BE" w:rsidP="000720EE">
      <w:pPr>
        <w:spacing w:after="0" w:line="240" w:lineRule="auto"/>
      </w:pPr>
      <w:r>
        <w:separator/>
      </w:r>
    </w:p>
  </w:endnote>
  <w:endnote w:type="continuationSeparator" w:id="0">
    <w:p w:rsidR="00D059BE" w:rsidRDefault="00D059B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BE" w:rsidRDefault="00D059BE" w:rsidP="000720EE">
      <w:pPr>
        <w:spacing w:after="0" w:line="240" w:lineRule="auto"/>
      </w:pPr>
      <w:r>
        <w:separator/>
      </w:r>
    </w:p>
  </w:footnote>
  <w:footnote w:type="continuationSeparator" w:id="0">
    <w:p w:rsidR="00D059BE" w:rsidRDefault="00D059BE"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4B"/>
    <w:multiLevelType w:val="hybridMultilevel"/>
    <w:tmpl w:val="88049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947ED"/>
    <w:multiLevelType w:val="multilevel"/>
    <w:tmpl w:val="399EBD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2677"/>
    <w:multiLevelType w:val="hybridMultilevel"/>
    <w:tmpl w:val="9CB8B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1C743211"/>
    <w:multiLevelType w:val="hybridMultilevel"/>
    <w:tmpl w:val="FA20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EB1D29"/>
    <w:multiLevelType w:val="hybridMultilevel"/>
    <w:tmpl w:val="C758F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370046"/>
    <w:multiLevelType w:val="multilevel"/>
    <w:tmpl w:val="54666034"/>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25">
    <w:nsid w:val="463D4825"/>
    <w:multiLevelType w:val="multilevel"/>
    <w:tmpl w:val="0C98A5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4CE41A00"/>
    <w:multiLevelType w:val="hybridMultilevel"/>
    <w:tmpl w:val="DF706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F3394E"/>
    <w:multiLevelType w:val="hybridMultilevel"/>
    <w:tmpl w:val="47E21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D332B7"/>
    <w:multiLevelType w:val="hybridMultilevel"/>
    <w:tmpl w:val="C1AE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D13978"/>
    <w:multiLevelType w:val="multilevel"/>
    <w:tmpl w:val="BD96C6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nsid w:val="62192FD0"/>
    <w:multiLevelType w:val="hybridMultilevel"/>
    <w:tmpl w:val="D520D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F80CB8"/>
    <w:multiLevelType w:val="hybridMultilevel"/>
    <w:tmpl w:val="24D444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6E6B06"/>
    <w:multiLevelType w:val="hybridMultilevel"/>
    <w:tmpl w:val="4556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3"/>
  </w:num>
  <w:num w:numId="4">
    <w:abstractNumId w:val="13"/>
  </w:num>
  <w:num w:numId="5">
    <w:abstractNumId w:val="31"/>
  </w:num>
  <w:num w:numId="6">
    <w:abstractNumId w:val="15"/>
  </w:num>
  <w:num w:numId="7">
    <w:abstractNumId w:val="4"/>
  </w:num>
  <w:num w:numId="8">
    <w:abstractNumId w:val="30"/>
  </w:num>
  <w:num w:numId="9">
    <w:abstractNumId w:val="20"/>
  </w:num>
  <w:num w:numId="10">
    <w:abstractNumId w:val="6"/>
  </w:num>
  <w:num w:numId="11">
    <w:abstractNumId w:val="11"/>
  </w:num>
  <w:num w:numId="12">
    <w:abstractNumId w:val="16"/>
  </w:num>
  <w:num w:numId="13">
    <w:abstractNumId w:val="21"/>
  </w:num>
  <w:num w:numId="14">
    <w:abstractNumId w:val="26"/>
  </w:num>
  <w:num w:numId="15">
    <w:abstractNumId w:val="2"/>
  </w:num>
  <w:num w:numId="16">
    <w:abstractNumId w:val="33"/>
  </w:num>
  <w:num w:numId="17">
    <w:abstractNumId w:val="12"/>
  </w:num>
  <w:num w:numId="18">
    <w:abstractNumId w:val="19"/>
  </w:num>
  <w:num w:numId="19">
    <w:abstractNumId w:val="7"/>
  </w:num>
  <w:num w:numId="20">
    <w:abstractNumId w:val="9"/>
  </w:num>
  <w:num w:numId="21">
    <w:abstractNumId w:val="35"/>
  </w:num>
  <w:num w:numId="22">
    <w:abstractNumId w:val="27"/>
  </w:num>
  <w:num w:numId="23">
    <w:abstractNumId w:val="23"/>
  </w:num>
  <w:num w:numId="24">
    <w:abstractNumId w:val="36"/>
  </w:num>
  <w:num w:numId="25">
    <w:abstractNumId w:val="10"/>
  </w:num>
  <w:num w:numId="26">
    <w:abstractNumId w:val="22"/>
  </w:num>
  <w:num w:numId="27">
    <w:abstractNumId w:val="17"/>
  </w:num>
  <w:num w:numId="28">
    <w:abstractNumId w:val="14"/>
  </w:num>
  <w:num w:numId="29">
    <w:abstractNumId w:val="0"/>
  </w:num>
  <w:num w:numId="30">
    <w:abstractNumId w:val="18"/>
  </w:num>
  <w:num w:numId="31">
    <w:abstractNumId w:val="32"/>
  </w:num>
  <w:num w:numId="32">
    <w:abstractNumId w:val="38"/>
  </w:num>
  <w:num w:numId="33">
    <w:abstractNumId w:val="5"/>
  </w:num>
  <w:num w:numId="34">
    <w:abstractNumId w:val="34"/>
  </w:num>
  <w:num w:numId="35">
    <w:abstractNumId w:val="37"/>
  </w:num>
  <w:num w:numId="36">
    <w:abstractNumId w:val="1"/>
  </w:num>
  <w:num w:numId="37">
    <w:abstractNumId w:val="28"/>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102DD8"/>
    <w:rsid w:val="00110F2C"/>
    <w:rsid w:val="001203B6"/>
    <w:rsid w:val="001455D4"/>
    <w:rsid w:val="001C4669"/>
    <w:rsid w:val="001E4B50"/>
    <w:rsid w:val="00262ADE"/>
    <w:rsid w:val="003135A2"/>
    <w:rsid w:val="00345A4D"/>
    <w:rsid w:val="0035047C"/>
    <w:rsid w:val="00422028"/>
    <w:rsid w:val="00491558"/>
    <w:rsid w:val="00492949"/>
    <w:rsid w:val="00533BEA"/>
    <w:rsid w:val="005A3D3A"/>
    <w:rsid w:val="006B62BC"/>
    <w:rsid w:val="006C1A22"/>
    <w:rsid w:val="006C406B"/>
    <w:rsid w:val="006E1F29"/>
    <w:rsid w:val="007349A3"/>
    <w:rsid w:val="007717FD"/>
    <w:rsid w:val="007E7E1A"/>
    <w:rsid w:val="00811ED2"/>
    <w:rsid w:val="008464C6"/>
    <w:rsid w:val="008D66BB"/>
    <w:rsid w:val="009137C1"/>
    <w:rsid w:val="009458CF"/>
    <w:rsid w:val="0096471D"/>
    <w:rsid w:val="009670D4"/>
    <w:rsid w:val="009B2F2E"/>
    <w:rsid w:val="009D4D68"/>
    <w:rsid w:val="009E46F4"/>
    <w:rsid w:val="009F3919"/>
    <w:rsid w:val="00A45DF0"/>
    <w:rsid w:val="00A51FFD"/>
    <w:rsid w:val="00A9019D"/>
    <w:rsid w:val="00A92975"/>
    <w:rsid w:val="00AC46BF"/>
    <w:rsid w:val="00AC5B82"/>
    <w:rsid w:val="00AD5F01"/>
    <w:rsid w:val="00B07BE3"/>
    <w:rsid w:val="00B44AFF"/>
    <w:rsid w:val="00B539E9"/>
    <w:rsid w:val="00BF426C"/>
    <w:rsid w:val="00C6712F"/>
    <w:rsid w:val="00CF1EDF"/>
    <w:rsid w:val="00CF57DB"/>
    <w:rsid w:val="00D059BE"/>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5-aKSrLXM4&amp;list=PLcvEcrsF_9zJxDHG9JtcCmiAgwVFRW3uK&amp;index=27"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8ECE-43B3-4948-ABA3-71638522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2021-09-03T09:56:00Z</dcterms:created>
  <dcterms:modified xsi:type="dcterms:W3CDTF">2021-09-03T10:03:00Z</dcterms:modified>
</cp:coreProperties>
</file>