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28" w:rsidRPr="008D66BB" w:rsidRDefault="00930EA1" w:rsidP="0008289E">
      <w:pPr>
        <w:jc w:val="center"/>
        <w:rPr>
          <w:sz w:val="21"/>
          <w:szCs w:val="21"/>
          <w:u w:val="single"/>
        </w:rPr>
      </w:pPr>
      <w:r>
        <w:rPr>
          <w:u w:val="single"/>
        </w:rPr>
        <w:t>Year 4</w:t>
      </w:r>
      <w:r w:rsidR="0024019E">
        <w:rPr>
          <w:u w:val="single"/>
        </w:rPr>
        <w:t xml:space="preserve"> </w:t>
      </w:r>
      <w:r w:rsidR="009B2F2E">
        <w:rPr>
          <w:u w:val="single"/>
        </w:rPr>
        <w:t>RE</w:t>
      </w:r>
      <w:r w:rsidR="009E46F4">
        <w:rPr>
          <w:u w:val="single"/>
        </w:rPr>
        <w:t xml:space="preserve"> </w:t>
      </w:r>
      <w:r w:rsidR="003B1890">
        <w:rPr>
          <w:u w:val="single"/>
        </w:rPr>
        <w:t xml:space="preserve">– </w:t>
      </w:r>
      <w:r w:rsidR="00FF7575">
        <w:rPr>
          <w:u w:val="single"/>
        </w:rPr>
        <w:t>Islam</w:t>
      </w:r>
    </w:p>
    <w:tbl>
      <w:tblPr>
        <w:tblStyle w:val="TableGrid"/>
        <w:tblW w:w="10740" w:type="dxa"/>
        <w:tblLook w:val="04A0" w:firstRow="1" w:lastRow="0" w:firstColumn="1" w:lastColumn="0" w:noHBand="0" w:noVBand="1"/>
      </w:tblPr>
      <w:tblGrid>
        <w:gridCol w:w="10740"/>
      </w:tblGrid>
      <w:tr w:rsidR="009B2F2E" w:rsidRPr="008D66BB" w:rsidTr="006E1F29">
        <w:tc>
          <w:tcPr>
            <w:tcW w:w="10740" w:type="dxa"/>
          </w:tcPr>
          <w:p w:rsidR="00FF7575" w:rsidRPr="00FF7575" w:rsidRDefault="009B2F2E" w:rsidP="00FF7575">
            <w:r>
              <w:rPr>
                <w:sz w:val="21"/>
                <w:szCs w:val="21"/>
                <w:u w:val="single"/>
              </w:rPr>
              <w:t>Curriculum Aims:</w:t>
            </w:r>
            <w:r>
              <w:t xml:space="preserve"> </w:t>
            </w:r>
            <w:r w:rsidR="00FF7575" w:rsidRPr="00FF7575">
              <w:rPr>
                <w:b/>
              </w:rPr>
              <w:t xml:space="preserve">Why do Muslims fast during Ramadhan?   </w:t>
            </w:r>
          </w:p>
          <w:p w:rsidR="00CA6EF6" w:rsidRPr="008D66BB" w:rsidRDefault="00FF7575" w:rsidP="00FF7575">
            <w:pPr>
              <w:rPr>
                <w:sz w:val="21"/>
                <w:szCs w:val="21"/>
                <w:u w:val="single"/>
              </w:rPr>
            </w:pPr>
            <w:r w:rsidRPr="00FF7575">
              <w:t>This unit enables pupils to examine the structures that underpin Islamic beliefs and practices in greater depth. Through a study of Ramadhan, opportunities are provided for pupils to understand the key values of Islam of submission to Allah and service to God through charitable life and actions. They will consider the role of commitment as part of religious life and reflect on the wider human value of being committed to ideas, to self-improvement or to other people. Pupils will have opportunities to think about their own commitments and the extent to which these have a positive impact on their lives.</w:t>
            </w:r>
          </w:p>
          <w:p w:rsidR="005236E6" w:rsidRPr="008D66BB" w:rsidRDefault="005236E6" w:rsidP="00543E29">
            <w:pPr>
              <w:rPr>
                <w:sz w:val="21"/>
                <w:szCs w:val="21"/>
                <w:u w:val="single"/>
              </w:rPr>
            </w:pPr>
          </w:p>
        </w:tc>
      </w:tr>
      <w:tr w:rsidR="00422028" w:rsidRPr="008D66BB" w:rsidTr="006E1F29">
        <w:tc>
          <w:tcPr>
            <w:tcW w:w="10740" w:type="dxa"/>
          </w:tcPr>
          <w:p w:rsidR="000E7248" w:rsidRPr="008D66BB" w:rsidRDefault="00CF57DB" w:rsidP="000E7248">
            <w:pPr>
              <w:rPr>
                <w:sz w:val="21"/>
                <w:szCs w:val="21"/>
                <w:u w:val="single"/>
              </w:rPr>
            </w:pPr>
            <w:r w:rsidRPr="008D66BB">
              <w:rPr>
                <w:sz w:val="21"/>
                <w:szCs w:val="21"/>
                <w:u w:val="single"/>
              </w:rPr>
              <w:t>Prior Learning:</w:t>
            </w:r>
            <w:r w:rsidR="001203B6" w:rsidRPr="00D174ED">
              <w:rPr>
                <w:sz w:val="21"/>
                <w:szCs w:val="21"/>
              </w:rPr>
              <w:t xml:space="preserve"> </w:t>
            </w:r>
            <w:r w:rsidR="00FF7575">
              <w:t>An understanding of the importance of the Prophet Muhammad to Muslims.</w:t>
            </w:r>
          </w:p>
          <w:p w:rsidR="00422028" w:rsidRPr="008D66BB" w:rsidRDefault="00422028" w:rsidP="000E7248">
            <w:pPr>
              <w:rPr>
                <w:sz w:val="21"/>
                <w:szCs w:val="21"/>
                <w:u w:val="single"/>
              </w:rPr>
            </w:pP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543E29">
        <w:trPr>
          <w:trHeight w:val="1284"/>
        </w:trPr>
        <w:tc>
          <w:tcPr>
            <w:tcW w:w="6062" w:type="dxa"/>
          </w:tcPr>
          <w:p w:rsidR="00DE516D" w:rsidRPr="00DE516D" w:rsidRDefault="009670D4" w:rsidP="00AB617F">
            <w:pPr>
              <w:pStyle w:val="ListParagraph"/>
              <w:numPr>
                <w:ilvl w:val="0"/>
                <w:numId w:val="2"/>
              </w:numPr>
              <w:rPr>
                <w:b/>
                <w:sz w:val="21"/>
                <w:szCs w:val="21"/>
              </w:rPr>
            </w:pPr>
            <w:r w:rsidRPr="00DE516D">
              <w:rPr>
                <w:b/>
                <w:sz w:val="21"/>
                <w:szCs w:val="21"/>
              </w:rPr>
              <w:t>Beliefs &amp; Values</w:t>
            </w:r>
          </w:p>
          <w:p w:rsidR="00FF7575" w:rsidRDefault="00FF7575" w:rsidP="00AB617F">
            <w:pPr>
              <w:pStyle w:val="ListParagraph"/>
              <w:numPr>
                <w:ilvl w:val="0"/>
                <w:numId w:val="3"/>
              </w:numPr>
              <w:rPr>
                <w:sz w:val="18"/>
                <w:szCs w:val="18"/>
              </w:rPr>
            </w:pPr>
            <w:r>
              <w:rPr>
                <w:sz w:val="18"/>
                <w:szCs w:val="18"/>
              </w:rPr>
              <w:t>E</w:t>
            </w:r>
            <w:r>
              <w:rPr>
                <w:sz w:val="18"/>
                <w:szCs w:val="18"/>
              </w:rPr>
              <w:t>xplore Islamic teachings about Ramadan from the Qur’an</w:t>
            </w:r>
          </w:p>
          <w:p w:rsidR="009B2F2E" w:rsidRPr="00784763" w:rsidRDefault="00FF7575" w:rsidP="00AB617F">
            <w:pPr>
              <w:pStyle w:val="ListParagraph"/>
              <w:numPr>
                <w:ilvl w:val="0"/>
                <w:numId w:val="3"/>
              </w:numPr>
              <w:rPr>
                <w:sz w:val="20"/>
                <w:szCs w:val="20"/>
              </w:rPr>
            </w:pPr>
            <w:r>
              <w:rPr>
                <w:sz w:val="18"/>
                <w:szCs w:val="18"/>
              </w:rPr>
              <w:t>M</w:t>
            </w:r>
            <w:r>
              <w:rPr>
                <w:sz w:val="18"/>
                <w:szCs w:val="18"/>
              </w:rPr>
              <w:t>ake links between Islamic values and the beliefs explored so far in their study of Islam</w:t>
            </w:r>
          </w:p>
        </w:tc>
        <w:tc>
          <w:tcPr>
            <w:tcW w:w="4678" w:type="dxa"/>
            <w:vMerge w:val="restart"/>
          </w:tcPr>
          <w:p w:rsidR="0024019E" w:rsidRPr="009B2F2E" w:rsidRDefault="00FF7575" w:rsidP="00CA6EF6">
            <w:pPr>
              <w:rPr>
                <w:sz w:val="21"/>
                <w:szCs w:val="21"/>
              </w:rPr>
            </w:pPr>
            <w:r w:rsidRPr="00FF7575">
              <w:rPr>
                <w:sz w:val="21"/>
                <w:szCs w:val="21"/>
              </w:rPr>
              <w:t>Islam, Muslim, Ramadan, fasting, sacrifice, Qur’an, values, Five Pillars of Islam, Allah, Night of Power, Prophet Muhammad (pbuh)</w:t>
            </w:r>
          </w:p>
        </w:tc>
      </w:tr>
      <w:tr w:rsidR="00A51FFD" w:rsidRPr="008D66BB" w:rsidTr="009B2F2E">
        <w:trPr>
          <w:trHeight w:val="58"/>
        </w:trPr>
        <w:tc>
          <w:tcPr>
            <w:tcW w:w="6062" w:type="dxa"/>
          </w:tcPr>
          <w:p w:rsidR="00DE516D" w:rsidRPr="00543E29" w:rsidRDefault="009670D4" w:rsidP="00AB617F">
            <w:pPr>
              <w:pStyle w:val="ListParagraph"/>
              <w:numPr>
                <w:ilvl w:val="0"/>
                <w:numId w:val="1"/>
              </w:numPr>
              <w:rPr>
                <w:sz w:val="21"/>
                <w:szCs w:val="21"/>
              </w:rPr>
            </w:pPr>
            <w:r w:rsidRPr="00DE516D">
              <w:rPr>
                <w:b/>
                <w:sz w:val="21"/>
                <w:szCs w:val="21"/>
              </w:rPr>
              <w:t>Living religious traditions</w:t>
            </w:r>
          </w:p>
          <w:p w:rsidR="00FF7575" w:rsidRDefault="00FF7575" w:rsidP="00AB617F">
            <w:pPr>
              <w:pStyle w:val="ListParagraph"/>
              <w:numPr>
                <w:ilvl w:val="0"/>
                <w:numId w:val="5"/>
              </w:numPr>
              <w:rPr>
                <w:sz w:val="18"/>
                <w:szCs w:val="18"/>
              </w:rPr>
            </w:pPr>
            <w:r>
              <w:rPr>
                <w:sz w:val="18"/>
                <w:szCs w:val="18"/>
              </w:rPr>
              <w:t>U</w:t>
            </w:r>
            <w:r>
              <w:rPr>
                <w:sz w:val="18"/>
                <w:szCs w:val="18"/>
              </w:rPr>
              <w:t>se subject specific language to describe how and why Muslims fast at Ramadan</w:t>
            </w:r>
          </w:p>
          <w:p w:rsidR="00FF7575" w:rsidRDefault="00FF7575" w:rsidP="00AB617F">
            <w:pPr>
              <w:pStyle w:val="ListParagraph"/>
              <w:numPr>
                <w:ilvl w:val="0"/>
                <w:numId w:val="5"/>
              </w:numPr>
              <w:rPr>
                <w:sz w:val="18"/>
                <w:szCs w:val="18"/>
              </w:rPr>
            </w:pPr>
            <w:r>
              <w:rPr>
                <w:sz w:val="18"/>
                <w:szCs w:val="18"/>
              </w:rPr>
              <w:t>E</w:t>
            </w:r>
            <w:r>
              <w:rPr>
                <w:sz w:val="18"/>
                <w:szCs w:val="18"/>
              </w:rPr>
              <w:t>xplain the importance of Ramadan in the context of the Five Pillars of Islam</w:t>
            </w:r>
          </w:p>
          <w:p w:rsidR="003B1890" w:rsidRPr="00CA6EF6" w:rsidRDefault="00FF7575" w:rsidP="00AB617F">
            <w:pPr>
              <w:pStyle w:val="ListParagraph"/>
              <w:numPr>
                <w:ilvl w:val="0"/>
                <w:numId w:val="5"/>
              </w:numPr>
              <w:rPr>
                <w:rFonts w:cs="Arial"/>
                <w:sz w:val="20"/>
                <w:szCs w:val="20"/>
              </w:rPr>
            </w:pPr>
            <w:r>
              <w:rPr>
                <w:sz w:val="18"/>
                <w:szCs w:val="18"/>
              </w:rPr>
              <w:t>C</w:t>
            </w:r>
            <w:r>
              <w:rPr>
                <w:sz w:val="18"/>
                <w:szCs w:val="18"/>
              </w:rPr>
              <w:t>onsider the impact that fasting might have on individuals, families and communities</w:t>
            </w:r>
          </w:p>
        </w:tc>
        <w:tc>
          <w:tcPr>
            <w:tcW w:w="4678" w:type="dxa"/>
            <w:vMerge/>
          </w:tcPr>
          <w:p w:rsidR="00A51FFD" w:rsidRPr="008D66BB" w:rsidRDefault="00A51FFD" w:rsidP="00B07BE3">
            <w:pPr>
              <w:rPr>
                <w:sz w:val="21"/>
                <w:szCs w:val="21"/>
              </w:rPr>
            </w:pPr>
          </w:p>
        </w:tc>
      </w:tr>
      <w:tr w:rsidR="00A51FFD" w:rsidRPr="008D66BB" w:rsidTr="00543E29">
        <w:trPr>
          <w:trHeight w:val="976"/>
        </w:trPr>
        <w:tc>
          <w:tcPr>
            <w:tcW w:w="6062" w:type="dxa"/>
          </w:tcPr>
          <w:p w:rsidR="00CA6EF6" w:rsidRPr="00FF7575" w:rsidRDefault="009670D4" w:rsidP="00AB617F">
            <w:pPr>
              <w:pStyle w:val="ListParagraph"/>
              <w:numPr>
                <w:ilvl w:val="0"/>
                <w:numId w:val="1"/>
              </w:numPr>
              <w:rPr>
                <w:b/>
                <w:sz w:val="21"/>
                <w:szCs w:val="21"/>
              </w:rPr>
            </w:pPr>
            <w:r w:rsidRPr="00FF7575">
              <w:rPr>
                <w:b/>
                <w:sz w:val="21"/>
                <w:szCs w:val="21"/>
              </w:rPr>
              <w:t>Shared human experiences</w:t>
            </w:r>
          </w:p>
          <w:p w:rsidR="00FF7575" w:rsidRPr="00FF7575" w:rsidRDefault="00FF7575" w:rsidP="00AB617F">
            <w:pPr>
              <w:pStyle w:val="ListParagraph"/>
              <w:numPr>
                <w:ilvl w:val="0"/>
                <w:numId w:val="6"/>
              </w:numPr>
              <w:rPr>
                <w:sz w:val="18"/>
                <w:szCs w:val="18"/>
              </w:rPr>
            </w:pPr>
            <w:r w:rsidRPr="00FF7575">
              <w:rPr>
                <w:rFonts w:cs="Arial"/>
                <w:sz w:val="18"/>
                <w:szCs w:val="18"/>
              </w:rPr>
              <w:t>D</w:t>
            </w:r>
            <w:r w:rsidRPr="00FF7575">
              <w:rPr>
                <w:rFonts w:cs="Arial"/>
                <w:sz w:val="18"/>
                <w:szCs w:val="18"/>
              </w:rPr>
              <w:t>iscuss (with relevant examples) the importance of showing commitment to a belief, value or community</w:t>
            </w:r>
          </w:p>
          <w:p w:rsidR="005236E6" w:rsidRPr="00543E29" w:rsidRDefault="00FF7575" w:rsidP="00AB617F">
            <w:pPr>
              <w:pStyle w:val="ListParagraph"/>
              <w:numPr>
                <w:ilvl w:val="0"/>
                <w:numId w:val="6"/>
              </w:numPr>
              <w:rPr>
                <w:sz w:val="20"/>
                <w:szCs w:val="20"/>
              </w:rPr>
            </w:pPr>
            <w:r>
              <w:rPr>
                <w:rFonts w:cs="Arial"/>
                <w:sz w:val="18"/>
                <w:szCs w:val="18"/>
              </w:rPr>
              <w:t>consider the role of sacrifice within religion and communities</w:t>
            </w:r>
          </w:p>
        </w:tc>
        <w:tc>
          <w:tcPr>
            <w:tcW w:w="4678" w:type="dxa"/>
            <w:vMerge w:val="restart"/>
          </w:tcPr>
          <w:p w:rsidR="00FF7575" w:rsidRDefault="00FF7575"/>
          <w:tbl>
            <w:tblPr>
              <w:tblStyle w:val="TableGrid"/>
              <w:tblW w:w="0" w:type="auto"/>
              <w:tblLayout w:type="fixed"/>
              <w:tblLook w:val="04A0" w:firstRow="1" w:lastRow="0" w:firstColumn="1" w:lastColumn="0" w:noHBand="0" w:noVBand="1"/>
            </w:tblPr>
            <w:tblGrid>
              <w:gridCol w:w="2226"/>
              <w:gridCol w:w="2226"/>
            </w:tblGrid>
            <w:tr w:rsidR="00FF7575" w:rsidTr="00FF7575">
              <w:tc>
                <w:tcPr>
                  <w:tcW w:w="2226" w:type="dxa"/>
                </w:tcPr>
                <w:p w:rsidR="00FF7575" w:rsidRDefault="00FF7575" w:rsidP="00FF7575">
                  <w:pPr>
                    <w:framePr w:hSpace="180" w:wrap="around" w:vAnchor="text" w:hAnchor="margin" w:y="254"/>
                  </w:pPr>
                  <w:r w:rsidRPr="00FF7575">
                    <w:drawing>
                      <wp:inline distT="0" distB="0" distL="0" distR="0" wp14:anchorId="09EECC25" wp14:editId="0389878F">
                        <wp:extent cx="1276350" cy="969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76350" cy="969010"/>
                                </a:xfrm>
                                <a:prstGeom prst="rect">
                                  <a:avLst/>
                                </a:prstGeom>
                              </pic:spPr>
                            </pic:pic>
                          </a:graphicData>
                        </a:graphic>
                      </wp:inline>
                    </w:drawing>
                  </w:r>
                </w:p>
              </w:tc>
              <w:tc>
                <w:tcPr>
                  <w:tcW w:w="2226" w:type="dxa"/>
                </w:tcPr>
                <w:p w:rsidR="00FF7575" w:rsidRDefault="00FF7575" w:rsidP="00FF7575">
                  <w:pPr>
                    <w:framePr w:hSpace="180" w:wrap="around" w:vAnchor="text" w:hAnchor="margin" w:y="254"/>
                  </w:pPr>
                  <w:bookmarkStart w:id="0" w:name="_GoBack"/>
                  <w:bookmarkEnd w:id="0"/>
                </w:p>
              </w:tc>
            </w:tr>
            <w:tr w:rsidR="00FF7575" w:rsidTr="00FF7575">
              <w:tc>
                <w:tcPr>
                  <w:tcW w:w="2226" w:type="dxa"/>
                </w:tcPr>
                <w:p w:rsidR="00FF7575" w:rsidRDefault="00FF7575" w:rsidP="00FF7575">
                  <w:pPr>
                    <w:framePr w:hSpace="180" w:wrap="around" w:vAnchor="text" w:hAnchor="margin" w:y="254"/>
                  </w:pPr>
                  <w:r>
                    <w:t>5 Pillars of Islam</w:t>
                  </w:r>
                </w:p>
              </w:tc>
              <w:tc>
                <w:tcPr>
                  <w:tcW w:w="2226" w:type="dxa"/>
                </w:tcPr>
                <w:p w:rsidR="00FF7575" w:rsidRDefault="00FF7575" w:rsidP="00FF7575">
                  <w:pPr>
                    <w:framePr w:hSpace="180" w:wrap="around" w:vAnchor="text" w:hAnchor="margin" w:y="254"/>
                  </w:pPr>
                </w:p>
              </w:tc>
            </w:tr>
          </w:tbl>
          <w:p w:rsidR="00FF7575" w:rsidRDefault="00FF7575"/>
          <w:p w:rsidR="00FF7575" w:rsidRDefault="00FF7575"/>
          <w:p w:rsidR="00A51FFD" w:rsidRDefault="00AC5B82" w:rsidP="00CF1EDF">
            <w:pPr>
              <w:rPr>
                <w:sz w:val="21"/>
                <w:szCs w:val="21"/>
              </w:rPr>
            </w:pPr>
            <w:r>
              <w:rPr>
                <w:noProof/>
                <w:lang w:eastAsia="en-GB"/>
              </w:rPr>
              <w:t xml:space="preserve">         </w:t>
            </w:r>
          </w:p>
          <w:p w:rsidR="00C6712F" w:rsidRDefault="00C6712F" w:rsidP="00AC5B82">
            <w:pPr>
              <w:rPr>
                <w:sz w:val="21"/>
                <w:szCs w:val="21"/>
              </w:rPr>
            </w:pPr>
          </w:p>
          <w:p w:rsidR="00543E29" w:rsidRDefault="00543E29" w:rsidP="00AC5B82">
            <w:pPr>
              <w:rPr>
                <w:sz w:val="21"/>
                <w:szCs w:val="21"/>
              </w:rPr>
            </w:pPr>
          </w:p>
          <w:p w:rsidR="00543E29" w:rsidRDefault="00543E29" w:rsidP="00AC5B82">
            <w:pPr>
              <w:rPr>
                <w:sz w:val="21"/>
                <w:szCs w:val="21"/>
              </w:rPr>
            </w:pPr>
          </w:p>
          <w:p w:rsidR="00543E29" w:rsidRDefault="00543E29" w:rsidP="00AC5B82">
            <w:pPr>
              <w:rPr>
                <w:sz w:val="21"/>
                <w:szCs w:val="21"/>
              </w:rPr>
            </w:pPr>
          </w:p>
          <w:p w:rsidR="00393275" w:rsidRDefault="00393275" w:rsidP="00AC5B82">
            <w:pPr>
              <w:rPr>
                <w:sz w:val="21"/>
                <w:szCs w:val="21"/>
              </w:rPr>
            </w:pPr>
          </w:p>
          <w:p w:rsidR="00393275" w:rsidRPr="008D66BB" w:rsidRDefault="00393275" w:rsidP="00AC5B82">
            <w:pPr>
              <w:rPr>
                <w:sz w:val="21"/>
                <w:szCs w:val="21"/>
              </w:rPr>
            </w:pPr>
          </w:p>
        </w:tc>
      </w:tr>
      <w:tr w:rsidR="00A51FFD" w:rsidRPr="008D66BB" w:rsidTr="00B07BE3">
        <w:tc>
          <w:tcPr>
            <w:tcW w:w="6062" w:type="dxa"/>
          </w:tcPr>
          <w:p w:rsidR="00CA6EF6" w:rsidRPr="00FF7575" w:rsidRDefault="009670D4" w:rsidP="00AB617F">
            <w:pPr>
              <w:pStyle w:val="ListParagraph"/>
              <w:numPr>
                <w:ilvl w:val="0"/>
                <w:numId w:val="1"/>
              </w:numPr>
              <w:rPr>
                <w:sz w:val="18"/>
                <w:szCs w:val="18"/>
              </w:rPr>
            </w:pPr>
            <w:r w:rsidRPr="00FF7575">
              <w:rPr>
                <w:b/>
                <w:sz w:val="21"/>
                <w:szCs w:val="21"/>
              </w:rPr>
              <w:t>Search for personal meaning</w:t>
            </w:r>
          </w:p>
          <w:p w:rsidR="00FF7575" w:rsidRDefault="00FF7575" w:rsidP="00AB617F">
            <w:pPr>
              <w:pStyle w:val="ListParagraph"/>
              <w:numPr>
                <w:ilvl w:val="0"/>
                <w:numId w:val="7"/>
              </w:numPr>
              <w:rPr>
                <w:sz w:val="18"/>
                <w:szCs w:val="18"/>
              </w:rPr>
            </w:pPr>
            <w:r>
              <w:rPr>
                <w:sz w:val="18"/>
                <w:szCs w:val="18"/>
              </w:rPr>
              <w:t>R</w:t>
            </w:r>
            <w:r>
              <w:rPr>
                <w:sz w:val="18"/>
                <w:szCs w:val="18"/>
              </w:rPr>
              <w:t>eflect on their own beliefs, values and commitments</w:t>
            </w:r>
          </w:p>
          <w:p w:rsidR="005236E6" w:rsidRPr="00784763" w:rsidRDefault="00FF7575" w:rsidP="00AB617F">
            <w:pPr>
              <w:pStyle w:val="ListParagraph"/>
              <w:numPr>
                <w:ilvl w:val="0"/>
                <w:numId w:val="7"/>
              </w:numPr>
              <w:rPr>
                <w:sz w:val="20"/>
                <w:szCs w:val="20"/>
              </w:rPr>
            </w:pPr>
            <w:r>
              <w:rPr>
                <w:sz w:val="18"/>
                <w:szCs w:val="18"/>
              </w:rPr>
              <w:t>C</w:t>
            </w:r>
            <w:r>
              <w:rPr>
                <w:sz w:val="18"/>
                <w:szCs w:val="18"/>
              </w:rPr>
              <w:t>onsider and discuss how they demonstrate their personal commitments</w:t>
            </w:r>
          </w:p>
        </w:tc>
        <w:tc>
          <w:tcPr>
            <w:tcW w:w="4678" w:type="dxa"/>
            <w:vMerge/>
          </w:tcPr>
          <w:p w:rsidR="00A51FFD" w:rsidRPr="008D66BB" w:rsidRDefault="00A51FFD" w:rsidP="00B07BE3">
            <w:pPr>
              <w:rPr>
                <w:sz w:val="21"/>
                <w:szCs w:val="21"/>
              </w:rPr>
            </w:pPr>
          </w:p>
        </w:tc>
      </w:tr>
      <w:tr w:rsidR="00B07BE3" w:rsidRPr="008D66BB" w:rsidTr="00B07BE3">
        <w:tc>
          <w:tcPr>
            <w:tcW w:w="6062" w:type="dxa"/>
          </w:tcPr>
          <w:p w:rsidR="00AC5B82" w:rsidRDefault="00AC5B82" w:rsidP="00543E29">
            <w:pPr>
              <w:rPr>
                <w:sz w:val="21"/>
                <w:szCs w:val="21"/>
              </w:rPr>
            </w:pPr>
            <w:r>
              <w:rPr>
                <w:sz w:val="21"/>
                <w:szCs w:val="21"/>
              </w:rPr>
              <w:t>Links :</w:t>
            </w:r>
          </w:p>
          <w:p w:rsidR="00FF7575" w:rsidRPr="00FF7575" w:rsidRDefault="00FF7575" w:rsidP="00AB617F">
            <w:pPr>
              <w:numPr>
                <w:ilvl w:val="0"/>
                <w:numId w:val="4"/>
              </w:numPr>
              <w:rPr>
                <w:sz w:val="21"/>
                <w:szCs w:val="21"/>
              </w:rPr>
            </w:pPr>
            <w:r w:rsidRPr="00FF7575">
              <w:rPr>
                <w:sz w:val="21"/>
                <w:szCs w:val="21"/>
              </w:rPr>
              <w:t xml:space="preserve">Show clips about Ramadhan </w:t>
            </w:r>
            <w:hyperlink r:id="rId9" w:history="1">
              <w:r w:rsidRPr="00FF7575">
                <w:rPr>
                  <w:rStyle w:val="Hyperlink"/>
                  <w:sz w:val="21"/>
                  <w:szCs w:val="21"/>
                </w:rPr>
                <w:t>https://www.youtube.com/watch?v=qFU9Cb0D6lo</w:t>
              </w:r>
            </w:hyperlink>
          </w:p>
          <w:p w:rsidR="00FF7575" w:rsidRPr="00FF7575" w:rsidRDefault="00FF7575" w:rsidP="00FF7575">
            <w:pPr>
              <w:rPr>
                <w:sz w:val="21"/>
                <w:szCs w:val="21"/>
              </w:rPr>
            </w:pPr>
            <w:hyperlink r:id="rId10" w:history="1">
              <w:r w:rsidRPr="00FF7575">
                <w:rPr>
                  <w:rStyle w:val="Hyperlink"/>
                  <w:sz w:val="21"/>
                  <w:szCs w:val="21"/>
                </w:rPr>
                <w:t>https://www.bbc.co.uk/newsround/23286976</w:t>
              </w:r>
            </w:hyperlink>
          </w:p>
          <w:p w:rsidR="00FF7575" w:rsidRPr="00FF7575" w:rsidRDefault="00FF7575" w:rsidP="00AB617F">
            <w:pPr>
              <w:numPr>
                <w:ilvl w:val="0"/>
                <w:numId w:val="4"/>
              </w:numPr>
              <w:rPr>
                <w:sz w:val="21"/>
                <w:szCs w:val="21"/>
              </w:rPr>
            </w:pPr>
            <w:r w:rsidRPr="00FF7575">
              <w:rPr>
                <w:sz w:val="21"/>
                <w:szCs w:val="21"/>
              </w:rPr>
              <w:t>Learn about the Night of Power and why this is a special day within Ramadhan. This is the night that Muhammad received his first revelation, and many Muslims spend this day praying and reciting the Quran.</w:t>
            </w:r>
          </w:p>
          <w:p w:rsidR="00FF7575" w:rsidRPr="00FF7575" w:rsidRDefault="00FF7575" w:rsidP="00FF7575">
            <w:pPr>
              <w:rPr>
                <w:sz w:val="21"/>
                <w:szCs w:val="21"/>
              </w:rPr>
            </w:pPr>
            <w:hyperlink r:id="rId11" w:history="1">
              <w:r w:rsidRPr="00FF7575">
                <w:rPr>
                  <w:rStyle w:val="Hyperlink"/>
                  <w:sz w:val="21"/>
                  <w:szCs w:val="21"/>
                </w:rPr>
                <w:t>https://www.retoday.org.uk/media/display/110133_Islam_Muhammad_Night_of_Power.pdf</w:t>
              </w:r>
            </w:hyperlink>
          </w:p>
          <w:p w:rsidR="00543E29" w:rsidRPr="00543E29" w:rsidRDefault="00543E29" w:rsidP="00FF7575">
            <w:pPr>
              <w:rPr>
                <w:sz w:val="21"/>
                <w:szCs w:val="21"/>
              </w:rPr>
            </w:pPr>
          </w:p>
        </w:tc>
        <w:tc>
          <w:tcPr>
            <w:tcW w:w="4678" w:type="dxa"/>
            <w:vMerge/>
          </w:tcPr>
          <w:p w:rsidR="00B07BE3" w:rsidRPr="008D66BB" w:rsidRDefault="00B07BE3" w:rsidP="00B07BE3">
            <w:pPr>
              <w:rPr>
                <w:sz w:val="21"/>
                <w:szCs w:val="21"/>
              </w:rPr>
            </w:pPr>
          </w:p>
        </w:tc>
      </w:tr>
      <w:tr w:rsidR="00B07BE3" w:rsidRPr="008D66BB" w:rsidTr="00B07BE3">
        <w:tc>
          <w:tcPr>
            <w:tcW w:w="6062" w:type="dxa"/>
          </w:tcPr>
          <w:p w:rsidR="00DE516D" w:rsidRDefault="00C6712F" w:rsidP="003B1890">
            <w:pPr>
              <w:autoSpaceDE w:val="0"/>
              <w:autoSpaceDN w:val="0"/>
              <w:adjustRightInd w:val="0"/>
              <w:rPr>
                <w:sz w:val="20"/>
                <w:szCs w:val="20"/>
              </w:rPr>
            </w:pPr>
            <w:r w:rsidRPr="003B1890">
              <w:rPr>
                <w:sz w:val="20"/>
                <w:szCs w:val="20"/>
              </w:rPr>
              <w:t>Texts:</w:t>
            </w:r>
            <w:r w:rsidR="003B1890" w:rsidRPr="003B1890">
              <w:rPr>
                <w:sz w:val="20"/>
                <w:szCs w:val="20"/>
              </w:rPr>
              <w:t xml:space="preserve"> </w:t>
            </w:r>
          </w:p>
          <w:p w:rsidR="003B1890" w:rsidRDefault="003B1890" w:rsidP="003B1890">
            <w:pPr>
              <w:autoSpaceDE w:val="0"/>
              <w:autoSpaceDN w:val="0"/>
              <w:adjustRightInd w:val="0"/>
              <w:rPr>
                <w:rFonts w:cs="Arial"/>
                <w:sz w:val="20"/>
                <w:szCs w:val="20"/>
              </w:rPr>
            </w:pPr>
          </w:p>
          <w:p w:rsidR="002E125F" w:rsidRPr="003B1890" w:rsidRDefault="002E125F" w:rsidP="003B1890">
            <w:pPr>
              <w:autoSpaceDE w:val="0"/>
              <w:autoSpaceDN w:val="0"/>
              <w:adjustRightInd w:val="0"/>
              <w:rPr>
                <w:rFonts w:cs="Arial"/>
                <w:color w:val="0000FF" w:themeColor="hyperlink"/>
                <w:sz w:val="16"/>
                <w:szCs w:val="16"/>
                <w:u w:val="single"/>
              </w:rPr>
            </w:pPr>
          </w:p>
        </w:tc>
        <w:tc>
          <w:tcPr>
            <w:tcW w:w="4678" w:type="dxa"/>
            <w:vMerge/>
          </w:tcPr>
          <w:p w:rsidR="00B07BE3" w:rsidRPr="008D66BB" w:rsidRDefault="00B07BE3" w:rsidP="00B07BE3">
            <w:pPr>
              <w:rPr>
                <w:sz w:val="21"/>
                <w:szCs w:val="21"/>
              </w:rPr>
            </w:pPr>
          </w:p>
        </w:tc>
      </w:tr>
      <w:tr w:rsidR="00C6712F" w:rsidRPr="008D66BB" w:rsidTr="009728B3">
        <w:trPr>
          <w:trHeight w:val="990"/>
        </w:trPr>
        <w:tc>
          <w:tcPr>
            <w:tcW w:w="6062" w:type="dxa"/>
          </w:tcPr>
          <w:p w:rsidR="000E2ACA" w:rsidRDefault="00C6712F" w:rsidP="000E2ACA">
            <w:pPr>
              <w:rPr>
                <w:sz w:val="21"/>
                <w:szCs w:val="21"/>
              </w:rPr>
            </w:pPr>
            <w:r>
              <w:rPr>
                <w:sz w:val="21"/>
                <w:szCs w:val="21"/>
              </w:rPr>
              <w:t>Enrichment:</w:t>
            </w:r>
          </w:p>
          <w:p w:rsidR="00543E29" w:rsidRPr="000E2ACA" w:rsidRDefault="00543E29" w:rsidP="000E2ACA">
            <w:pPr>
              <w:rPr>
                <w:sz w:val="21"/>
                <w:szCs w:val="21"/>
              </w:rPr>
            </w:pPr>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17F" w:rsidRDefault="00AB617F" w:rsidP="000720EE">
      <w:pPr>
        <w:spacing w:after="0" w:line="240" w:lineRule="auto"/>
      </w:pPr>
      <w:r>
        <w:separator/>
      </w:r>
    </w:p>
  </w:endnote>
  <w:endnote w:type="continuationSeparator" w:id="0">
    <w:p w:rsidR="00AB617F" w:rsidRDefault="00AB617F"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17F" w:rsidRDefault="00AB617F" w:rsidP="000720EE">
      <w:pPr>
        <w:spacing w:after="0" w:line="240" w:lineRule="auto"/>
      </w:pPr>
      <w:r>
        <w:separator/>
      </w:r>
    </w:p>
  </w:footnote>
  <w:footnote w:type="continuationSeparator" w:id="0">
    <w:p w:rsidR="00AB617F" w:rsidRDefault="00AB617F" w:rsidP="00072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1600A"/>
    <w:multiLevelType w:val="hybridMultilevel"/>
    <w:tmpl w:val="3396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41A00"/>
    <w:multiLevelType w:val="hybridMultilevel"/>
    <w:tmpl w:val="66F8AA7A"/>
    <w:lvl w:ilvl="0" w:tplc="A064861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0516C3"/>
    <w:multiLevelType w:val="hybridMultilevel"/>
    <w:tmpl w:val="4A225E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53F44"/>
    <w:multiLevelType w:val="hybridMultilevel"/>
    <w:tmpl w:val="5452382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3D1DAF"/>
    <w:multiLevelType w:val="hybridMultilevel"/>
    <w:tmpl w:val="229ACE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92FD0"/>
    <w:multiLevelType w:val="hybridMultilevel"/>
    <w:tmpl w:val="D520DD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6EF0384"/>
    <w:multiLevelType w:val="hybridMultilevel"/>
    <w:tmpl w:val="1F8C7E94"/>
    <w:lvl w:ilvl="0" w:tplc="ECEA5512">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28"/>
    <w:rsid w:val="0001580A"/>
    <w:rsid w:val="00016E91"/>
    <w:rsid w:val="00022CA0"/>
    <w:rsid w:val="000720EE"/>
    <w:rsid w:val="0008289E"/>
    <w:rsid w:val="000E2ACA"/>
    <w:rsid w:val="000E7248"/>
    <w:rsid w:val="00102DD8"/>
    <w:rsid w:val="00110F2C"/>
    <w:rsid w:val="001203B6"/>
    <w:rsid w:val="001455D4"/>
    <w:rsid w:val="001C4669"/>
    <w:rsid w:val="0024019E"/>
    <w:rsid w:val="00262ADE"/>
    <w:rsid w:val="002E125F"/>
    <w:rsid w:val="003135A2"/>
    <w:rsid w:val="0035047C"/>
    <w:rsid w:val="00393275"/>
    <w:rsid w:val="003B1890"/>
    <w:rsid w:val="00422028"/>
    <w:rsid w:val="0048327B"/>
    <w:rsid w:val="00491558"/>
    <w:rsid w:val="004B36CE"/>
    <w:rsid w:val="004E7F26"/>
    <w:rsid w:val="005236E6"/>
    <w:rsid w:val="00533BEA"/>
    <w:rsid w:val="00543E29"/>
    <w:rsid w:val="006E1F29"/>
    <w:rsid w:val="007349A3"/>
    <w:rsid w:val="007717FD"/>
    <w:rsid w:val="00784763"/>
    <w:rsid w:val="007E7E1A"/>
    <w:rsid w:val="00811ED2"/>
    <w:rsid w:val="008464C6"/>
    <w:rsid w:val="008D66BB"/>
    <w:rsid w:val="009137C1"/>
    <w:rsid w:val="0092315A"/>
    <w:rsid w:val="00930EA1"/>
    <w:rsid w:val="009458CF"/>
    <w:rsid w:val="0096471D"/>
    <w:rsid w:val="009670D4"/>
    <w:rsid w:val="009728B3"/>
    <w:rsid w:val="009B2F2E"/>
    <w:rsid w:val="009D4D68"/>
    <w:rsid w:val="009E46F4"/>
    <w:rsid w:val="009F3919"/>
    <w:rsid w:val="00A45DF0"/>
    <w:rsid w:val="00A51FFD"/>
    <w:rsid w:val="00A9019D"/>
    <w:rsid w:val="00A92975"/>
    <w:rsid w:val="00AB617F"/>
    <w:rsid w:val="00AC46BF"/>
    <w:rsid w:val="00AC5B82"/>
    <w:rsid w:val="00B07BE3"/>
    <w:rsid w:val="00B44AFF"/>
    <w:rsid w:val="00B539E9"/>
    <w:rsid w:val="00BF426C"/>
    <w:rsid w:val="00C23A63"/>
    <w:rsid w:val="00C6712F"/>
    <w:rsid w:val="00CA6EF6"/>
    <w:rsid w:val="00CF1EDF"/>
    <w:rsid w:val="00CF57DB"/>
    <w:rsid w:val="00D174ED"/>
    <w:rsid w:val="00D306FC"/>
    <w:rsid w:val="00D61FEA"/>
    <w:rsid w:val="00DE516D"/>
    <w:rsid w:val="00E0438B"/>
    <w:rsid w:val="00E24CFF"/>
    <w:rsid w:val="00E3290E"/>
    <w:rsid w:val="00E33707"/>
    <w:rsid w:val="00E63029"/>
    <w:rsid w:val="00E748FF"/>
    <w:rsid w:val="00EB070E"/>
    <w:rsid w:val="00EB3E1A"/>
    <w:rsid w:val="00F934E2"/>
    <w:rsid w:val="00FA6750"/>
    <w:rsid w:val="00FF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B8658-2137-4952-A7E5-FA2F2034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paragraph" w:customStyle="1" w:styleId="TableParagraph">
    <w:name w:val="Table Paragraph"/>
    <w:basedOn w:val="Normal"/>
    <w:uiPriority w:val="1"/>
    <w:qFormat/>
    <w:rsid w:val="0024019E"/>
    <w:pPr>
      <w:widowControl w:val="0"/>
      <w:autoSpaceDE w:val="0"/>
      <w:autoSpaceDN w:val="0"/>
      <w:spacing w:after="0" w:line="240" w:lineRule="auto"/>
      <w:ind w:left="96"/>
    </w:pPr>
    <w:rPr>
      <w:rFonts w:ascii="Calibri" w:eastAsia="Calibri" w:hAnsi="Calibri" w:cs="Calibri"/>
      <w:lang w:val="en-US"/>
    </w:rPr>
  </w:style>
  <w:style w:type="character" w:styleId="FollowedHyperlink">
    <w:name w:val="FollowedHyperlink"/>
    <w:basedOn w:val="DefaultParagraphFont"/>
    <w:uiPriority w:val="99"/>
    <w:semiHidden/>
    <w:unhideWhenUsed/>
    <w:rsid w:val="003B1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oday.org.uk/media/display/110133_Islam_Muhammad_Night_of_Power.pdf" TargetMode="External"/><Relationship Id="rId5" Type="http://schemas.openxmlformats.org/officeDocument/2006/relationships/webSettings" Target="webSettings.xml"/><Relationship Id="rId10" Type="http://schemas.openxmlformats.org/officeDocument/2006/relationships/hyperlink" Target="https://www.bbc.co.uk/newsround/23286976" TargetMode="External"/><Relationship Id="rId4" Type="http://schemas.openxmlformats.org/officeDocument/2006/relationships/settings" Target="settings.xml"/><Relationship Id="rId9" Type="http://schemas.openxmlformats.org/officeDocument/2006/relationships/hyperlink" Target="https://www.youtube.com/watch?v=qFU9Cb0D6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C44F1-4000-4404-A91D-628BAA6B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Ryan Tilley</cp:lastModifiedBy>
  <cp:revision>2</cp:revision>
  <dcterms:created xsi:type="dcterms:W3CDTF">2021-09-03T07:21:00Z</dcterms:created>
  <dcterms:modified xsi:type="dcterms:W3CDTF">2021-09-03T07:21:00Z</dcterms:modified>
</cp:coreProperties>
</file>