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3B" w:rsidRPr="008D66BB" w:rsidRDefault="008C283B" w:rsidP="008C283B">
      <w:pPr>
        <w:jc w:val="center"/>
        <w:rPr>
          <w:sz w:val="21"/>
          <w:szCs w:val="21"/>
          <w:u w:val="single"/>
        </w:rPr>
      </w:pPr>
      <w:r>
        <w:rPr>
          <w:u w:val="single"/>
        </w:rPr>
        <w:t xml:space="preserve">Year 1 RE </w:t>
      </w:r>
      <w:r>
        <w:rPr>
          <w:u w:val="single"/>
        </w:rPr>
        <w:t>– Christianity Jesus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C283B" w:rsidRPr="008D66BB" w:rsidTr="00A67816">
        <w:tc>
          <w:tcPr>
            <w:tcW w:w="10740" w:type="dxa"/>
          </w:tcPr>
          <w:p w:rsidR="008C283B" w:rsidRPr="008C283B" w:rsidRDefault="008C283B" w:rsidP="008C28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Curriculum Aims</w:t>
            </w:r>
            <w:r>
              <w:rPr>
                <w:sz w:val="21"/>
                <w:szCs w:val="21"/>
                <w:u w:val="single"/>
              </w:rPr>
              <w:t xml:space="preserve">: </w:t>
            </w:r>
            <w:r w:rsidRPr="008C283B">
              <w:rPr>
                <w:sz w:val="21"/>
                <w:szCs w:val="21"/>
              </w:rPr>
              <w:t xml:space="preserve">This unit gives children the opportunity to explore the Christmas nativity story and to gain an  understanding of why Jesus is believed to be a special baby. They should begin to think about why Christmas is a special religious time for Christians (as opposed to simply a cultural tradition of exchanging gifts). The focus of Jesus as a ‘gift’ will introduce children to </w:t>
            </w:r>
            <w:r>
              <w:rPr>
                <w:sz w:val="21"/>
                <w:szCs w:val="21"/>
              </w:rPr>
              <w:t xml:space="preserve">the concept of the incarnation. </w:t>
            </w:r>
            <w:r w:rsidRPr="008C283B">
              <w:rPr>
                <w:sz w:val="21"/>
                <w:szCs w:val="21"/>
              </w:rPr>
              <w:t>They should also consider how, when and why humans might be vulnerable and in need of help. They should particularly focus on the idea that some people</w:t>
            </w:r>
            <w:r w:rsidRPr="008C283B">
              <w:rPr>
                <w:sz w:val="21"/>
                <w:szCs w:val="21"/>
                <w:u w:val="single"/>
              </w:rPr>
              <w:t xml:space="preserve"> </w:t>
            </w:r>
            <w:r w:rsidRPr="008C283B">
              <w:rPr>
                <w:sz w:val="21"/>
                <w:szCs w:val="21"/>
              </w:rPr>
              <w:t>might not be able to help themselves and why helping those in need might be an important shared human   value.</w:t>
            </w:r>
          </w:p>
        </w:tc>
      </w:tr>
      <w:tr w:rsidR="008C283B" w:rsidRPr="008D66BB" w:rsidTr="00A67816">
        <w:tc>
          <w:tcPr>
            <w:tcW w:w="10740" w:type="dxa"/>
          </w:tcPr>
          <w:p w:rsidR="008C283B" w:rsidRPr="008D66BB" w:rsidRDefault="008C283B" w:rsidP="00A67816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Pr="00D174ED">
              <w:rPr>
                <w:sz w:val="21"/>
                <w:szCs w:val="21"/>
              </w:rPr>
              <w:t xml:space="preserve"> </w:t>
            </w:r>
            <w:r w:rsidRPr="008C283B">
              <w:rPr>
                <w:sz w:val="21"/>
                <w:szCs w:val="21"/>
              </w:rPr>
              <w:t>They know about similarities and differences between themselves and others, and among families, communities and traditions.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8C283B" w:rsidRPr="008D66BB" w:rsidTr="00A67816">
        <w:tc>
          <w:tcPr>
            <w:tcW w:w="6062" w:type="dxa"/>
          </w:tcPr>
          <w:p w:rsidR="008C283B" w:rsidRPr="00AC5B82" w:rsidRDefault="008C283B" w:rsidP="00A67816">
            <w:pPr>
              <w:rPr>
                <w:b/>
                <w:sz w:val="21"/>
                <w:szCs w:val="21"/>
              </w:rPr>
            </w:pPr>
            <w:r w:rsidRPr="00AC5B82">
              <w:rPr>
                <w:b/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8C283B" w:rsidRPr="008D66BB" w:rsidTr="00A67816">
        <w:trPr>
          <w:trHeight w:val="1927"/>
        </w:trPr>
        <w:tc>
          <w:tcPr>
            <w:tcW w:w="6062" w:type="dxa"/>
          </w:tcPr>
          <w:p w:rsidR="008C283B" w:rsidRPr="009670D4" w:rsidRDefault="008C283B" w:rsidP="008C28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Beliefs &amp; Values</w:t>
            </w:r>
          </w:p>
          <w:p w:rsidR="005D02DB" w:rsidRPr="005D02DB" w:rsidRDefault="005D02DB" w:rsidP="005D02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</w:t>
            </w:r>
            <w:r w:rsidRPr="005D02DB">
              <w:rPr>
                <w:sz w:val="21"/>
                <w:szCs w:val="21"/>
              </w:rPr>
              <w:t>know a simple version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of the nativity story.</w:t>
            </w:r>
          </w:p>
          <w:p w:rsidR="005D02DB" w:rsidRPr="005D02DB" w:rsidRDefault="005D02DB" w:rsidP="005D02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Talk about why </w:t>
            </w:r>
            <w:r w:rsidRPr="005D02DB">
              <w:rPr>
                <w:sz w:val="21"/>
                <w:szCs w:val="21"/>
              </w:rPr>
              <w:t>Christians would say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that Jesus is a special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baby.</w:t>
            </w:r>
          </w:p>
          <w:p w:rsidR="008C283B" w:rsidRPr="005D02DB" w:rsidRDefault="005D02DB" w:rsidP="005D02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5D02DB">
              <w:rPr>
                <w:sz w:val="21"/>
                <w:szCs w:val="21"/>
              </w:rPr>
              <w:t>Talk about how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different characters in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the nativity welcome</w:t>
            </w:r>
            <w:r>
              <w:rPr>
                <w:sz w:val="21"/>
                <w:szCs w:val="21"/>
              </w:rPr>
              <w:t xml:space="preserve"> </w:t>
            </w:r>
            <w:r w:rsidRPr="005D02DB">
              <w:rPr>
                <w:sz w:val="21"/>
                <w:szCs w:val="21"/>
              </w:rPr>
              <w:t>the baby Jesus</w:t>
            </w:r>
          </w:p>
        </w:tc>
        <w:tc>
          <w:tcPr>
            <w:tcW w:w="4678" w:type="dxa"/>
            <w:vMerge w:val="restart"/>
          </w:tcPr>
          <w:p w:rsidR="00EF120B" w:rsidRDefault="00EF120B" w:rsidP="00EF1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Christian, God, Jesus, N</w:t>
            </w:r>
            <w:r w:rsidRPr="00EF120B">
              <w:rPr>
                <w:sz w:val="21"/>
                <w:szCs w:val="21"/>
              </w:rPr>
              <w:t>ativity, Mary, Joseph, shepherd, Angel Gabriel, innkeeper, wi</w:t>
            </w:r>
            <w:r>
              <w:rPr>
                <w:sz w:val="21"/>
                <w:szCs w:val="21"/>
              </w:rPr>
              <w:t>se men, welcoming, vulnerable</w:t>
            </w:r>
            <w:r w:rsidR="00703E85">
              <w:rPr>
                <w:sz w:val="21"/>
                <w:szCs w:val="21"/>
              </w:rPr>
              <w:t>, Gold, Frankincense, Myrrh</w:t>
            </w:r>
          </w:p>
          <w:p w:rsidR="00EF120B" w:rsidRPr="009B2F2E" w:rsidRDefault="00EF120B" w:rsidP="00A67816">
            <w:pPr>
              <w:rPr>
                <w:sz w:val="21"/>
                <w:szCs w:val="21"/>
              </w:rPr>
            </w:pPr>
          </w:p>
        </w:tc>
      </w:tr>
      <w:tr w:rsidR="008C283B" w:rsidRPr="008D66BB" w:rsidTr="00A67816">
        <w:trPr>
          <w:trHeight w:val="58"/>
        </w:trPr>
        <w:tc>
          <w:tcPr>
            <w:tcW w:w="6062" w:type="dxa"/>
          </w:tcPr>
          <w:p w:rsidR="008C283B" w:rsidRPr="009670D4" w:rsidRDefault="008C283B" w:rsidP="008C28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Living religious traditions</w:t>
            </w:r>
          </w:p>
          <w:p w:rsidR="00544533" w:rsidRPr="00544533" w:rsidRDefault="00544533" w:rsidP="00544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 xml:space="preserve"> Identify religious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aspects of Christmas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celebrations</w:t>
            </w:r>
          </w:p>
          <w:p w:rsidR="008C283B" w:rsidRPr="00544533" w:rsidRDefault="00544533" w:rsidP="00544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>Talk about why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Christmas is a special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time for Christians</w:t>
            </w:r>
          </w:p>
        </w:tc>
        <w:tc>
          <w:tcPr>
            <w:tcW w:w="4678" w:type="dxa"/>
            <w:vMerge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</w:p>
        </w:tc>
      </w:tr>
      <w:tr w:rsidR="008C283B" w:rsidRPr="008D66BB" w:rsidTr="00A67816">
        <w:trPr>
          <w:trHeight w:val="900"/>
        </w:trPr>
        <w:tc>
          <w:tcPr>
            <w:tcW w:w="6062" w:type="dxa"/>
          </w:tcPr>
          <w:p w:rsidR="008C283B" w:rsidRPr="009670D4" w:rsidRDefault="008C283B" w:rsidP="008C28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Shared human experiences</w:t>
            </w:r>
          </w:p>
          <w:p w:rsidR="00544533" w:rsidRPr="00544533" w:rsidRDefault="00544533" w:rsidP="00544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>Consider how and why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babies might be special and why they need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love and care.</w:t>
            </w:r>
          </w:p>
          <w:p w:rsidR="008C283B" w:rsidRPr="00544533" w:rsidRDefault="00544533" w:rsidP="00544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>Talk about the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importance of looking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after those who cannot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help themselves</w:t>
            </w:r>
          </w:p>
        </w:tc>
        <w:tc>
          <w:tcPr>
            <w:tcW w:w="4678" w:type="dxa"/>
            <w:vMerge w:val="restart"/>
          </w:tcPr>
          <w:p w:rsidR="008C283B" w:rsidRDefault="00703E85" w:rsidP="00A678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FE1F8">
                  <wp:extent cx="1549081" cy="9402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03" cy="943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83B" w:rsidRDefault="00703E85" w:rsidP="00A678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6FF00">
                  <wp:extent cx="1804670" cy="1134110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83B" w:rsidRDefault="00703E85" w:rsidP="00A6781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30DC548">
                  <wp:extent cx="1609725" cy="9207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83B" w:rsidRPr="008D66BB" w:rsidRDefault="00703E85" w:rsidP="00A6781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26B5CDB">
                  <wp:extent cx="1200785" cy="12496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83B" w:rsidRPr="008D66BB" w:rsidTr="00A67816">
        <w:tc>
          <w:tcPr>
            <w:tcW w:w="6062" w:type="dxa"/>
          </w:tcPr>
          <w:p w:rsidR="008C283B" w:rsidRPr="009670D4" w:rsidRDefault="008C283B" w:rsidP="008C28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Search for personal meaning</w:t>
            </w:r>
          </w:p>
          <w:p w:rsidR="00544533" w:rsidRPr="00544533" w:rsidRDefault="00544533" w:rsidP="005445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>Talk about their own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beginnings and how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they were welcomed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into the family.</w:t>
            </w:r>
          </w:p>
          <w:p w:rsidR="008C283B" w:rsidRPr="00544533" w:rsidRDefault="00544533" w:rsidP="005445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544533">
              <w:rPr>
                <w:sz w:val="21"/>
                <w:szCs w:val="21"/>
              </w:rPr>
              <w:t>Reflect on who has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helped them in life so</w:t>
            </w:r>
            <w:r>
              <w:rPr>
                <w:sz w:val="21"/>
                <w:szCs w:val="21"/>
              </w:rPr>
              <w:t xml:space="preserve"> </w:t>
            </w:r>
            <w:r w:rsidRPr="00544533">
              <w:rPr>
                <w:sz w:val="21"/>
                <w:szCs w:val="21"/>
              </w:rPr>
              <w:t>far.</w:t>
            </w:r>
          </w:p>
        </w:tc>
        <w:tc>
          <w:tcPr>
            <w:tcW w:w="4678" w:type="dxa"/>
            <w:vMerge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</w:p>
        </w:tc>
      </w:tr>
      <w:tr w:rsidR="008C283B" w:rsidRPr="008D66BB" w:rsidTr="00A67816">
        <w:tc>
          <w:tcPr>
            <w:tcW w:w="6062" w:type="dxa"/>
          </w:tcPr>
          <w:p w:rsidR="008C283B" w:rsidRDefault="00544533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Warrington </w:t>
            </w:r>
            <w:r w:rsidR="008C283B">
              <w:rPr>
                <w:sz w:val="21"/>
                <w:szCs w:val="21"/>
              </w:rPr>
              <w:t>Links :</w:t>
            </w:r>
          </w:p>
          <w:p w:rsidR="00703E85" w:rsidRDefault="00703E85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Nativity Scene at the Golden Gates</w:t>
            </w:r>
          </w:p>
          <w:p w:rsidR="008C283B" w:rsidRDefault="008C283B" w:rsidP="00A67816">
            <w:pPr>
              <w:rPr>
                <w:sz w:val="21"/>
                <w:szCs w:val="21"/>
              </w:rPr>
            </w:pPr>
          </w:p>
          <w:p w:rsidR="008C283B" w:rsidRPr="00AC5B82" w:rsidRDefault="008C283B" w:rsidP="00A6781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</w:p>
        </w:tc>
      </w:tr>
      <w:tr w:rsidR="008C283B" w:rsidRPr="008D66BB" w:rsidTr="00A67816">
        <w:tc>
          <w:tcPr>
            <w:tcW w:w="6062" w:type="dxa"/>
          </w:tcPr>
          <w:p w:rsidR="008C283B" w:rsidRDefault="008C283B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Texts:</w:t>
            </w:r>
          </w:p>
          <w:p w:rsidR="00EF120B" w:rsidRDefault="00EF120B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Nativity story</w:t>
            </w:r>
          </w:p>
          <w:p w:rsidR="008C283B" w:rsidRDefault="00EF120B" w:rsidP="00EF120B">
            <w:pPr>
              <w:rPr>
                <w:sz w:val="21"/>
                <w:szCs w:val="21"/>
              </w:rPr>
            </w:pPr>
            <w:r w:rsidRPr="00EF120B">
              <w:rPr>
                <w:sz w:val="21"/>
                <w:szCs w:val="21"/>
              </w:rPr>
              <w:t xml:space="preserve">. </w:t>
            </w:r>
            <w:hyperlink r:id="rId9" w:history="1">
              <w:r w:rsidRPr="00123957">
                <w:rPr>
                  <w:rStyle w:val="Hyperlink"/>
                  <w:sz w:val="21"/>
                  <w:szCs w:val="21"/>
                </w:rPr>
                <w:t>http://www.reonline.org.uk/supporting/</w:t>
              </w:r>
            </w:hyperlink>
            <w:r w:rsidRPr="00EF120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:rsidR="00703E85" w:rsidRPr="00AC5B82" w:rsidRDefault="00703E85" w:rsidP="00EF120B">
            <w:pPr>
              <w:rPr>
                <w:sz w:val="21"/>
                <w:szCs w:val="21"/>
              </w:rPr>
            </w:pPr>
            <w:hyperlink r:id="rId10" w:history="1">
              <w:r w:rsidRPr="00123957">
                <w:rPr>
                  <w:rStyle w:val="Hyperlink"/>
                  <w:sz w:val="21"/>
                  <w:szCs w:val="21"/>
                </w:rPr>
                <w:t>https://www.youtube.com/watch?v=FrTFAZPQxpE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vMerge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</w:p>
        </w:tc>
      </w:tr>
      <w:tr w:rsidR="008C283B" w:rsidRPr="008D66BB" w:rsidTr="00A67816">
        <w:trPr>
          <w:trHeight w:val="1570"/>
        </w:trPr>
        <w:tc>
          <w:tcPr>
            <w:tcW w:w="6062" w:type="dxa"/>
          </w:tcPr>
          <w:p w:rsidR="008C283B" w:rsidRDefault="008C283B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Enrichment:</w:t>
            </w:r>
          </w:p>
          <w:p w:rsidR="008C283B" w:rsidRDefault="00EF120B" w:rsidP="00A678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Invite a person of Christian faith to talk about how they celebrate Christmas and the importance of Jesus to the Christian faith</w:t>
            </w:r>
          </w:p>
          <w:p w:rsidR="00703E85" w:rsidRDefault="00703E85" w:rsidP="00A678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Open the book </w:t>
            </w:r>
          </w:p>
          <w:p w:rsidR="00703E85" w:rsidRPr="00703E85" w:rsidRDefault="00703E85" w:rsidP="00A678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 links with the Church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8C283B" w:rsidRPr="008D66BB" w:rsidRDefault="008C283B" w:rsidP="00A67816">
            <w:pPr>
              <w:rPr>
                <w:sz w:val="21"/>
                <w:szCs w:val="21"/>
              </w:rPr>
            </w:pPr>
          </w:p>
        </w:tc>
      </w:tr>
    </w:tbl>
    <w:p w:rsidR="008E36C1" w:rsidRDefault="00703E85"/>
    <w:sectPr w:rsidR="008E36C1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A4052"/>
    <w:multiLevelType w:val="hybridMultilevel"/>
    <w:tmpl w:val="96F4B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EC8"/>
    <w:multiLevelType w:val="hybridMultilevel"/>
    <w:tmpl w:val="22F0C57C"/>
    <w:lvl w:ilvl="0" w:tplc="A7C2547C">
      <w:start w:val="1"/>
      <w:numFmt w:val="lowerLetter"/>
      <w:lvlText w:val="%1)"/>
      <w:lvlJc w:val="left"/>
      <w:pPr>
        <w:ind w:left="770" w:hanging="339"/>
      </w:pPr>
      <w:rPr>
        <w:rFonts w:ascii="Calibri" w:eastAsia="Calibri" w:hAnsi="Calibri" w:cs="Calibri"/>
        <w:w w:val="102"/>
        <w:sz w:val="22"/>
        <w:szCs w:val="22"/>
      </w:rPr>
    </w:lvl>
    <w:lvl w:ilvl="1" w:tplc="8A9890B8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55C4BD14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3FF639A8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58CCEE1E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8298A614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00EE21F8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AF42F890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2D963CD0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4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3B"/>
    <w:rsid w:val="00544533"/>
    <w:rsid w:val="005D02DB"/>
    <w:rsid w:val="00626A96"/>
    <w:rsid w:val="006C0F0D"/>
    <w:rsid w:val="00703E85"/>
    <w:rsid w:val="00774A4A"/>
    <w:rsid w:val="008C283B"/>
    <w:rsid w:val="00E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BE63"/>
  <w15:chartTrackingRefBased/>
  <w15:docId w15:val="{B05DC015-39B1-4655-901D-37539AF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83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D02DB"/>
    <w:pPr>
      <w:widowControl w:val="0"/>
      <w:autoSpaceDE w:val="0"/>
      <w:autoSpaceDN w:val="0"/>
      <w:spacing w:after="0" w:line="240" w:lineRule="auto"/>
      <w:ind w:left="9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rTFAZPQx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online.org.uk/sup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Nicholson</dc:creator>
  <cp:keywords/>
  <dc:description/>
  <cp:lastModifiedBy>Hayley Nicholson</cp:lastModifiedBy>
  <cp:revision>3</cp:revision>
  <dcterms:created xsi:type="dcterms:W3CDTF">2021-09-02T10:49:00Z</dcterms:created>
  <dcterms:modified xsi:type="dcterms:W3CDTF">2021-09-02T12:11:00Z</dcterms:modified>
</cp:coreProperties>
</file>