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AE" w:rsidRDefault="009C27E2">
      <w:pPr>
        <w:jc w:val="center"/>
        <w:rPr>
          <w:u w:val="single"/>
        </w:rPr>
      </w:pPr>
      <w:bookmarkStart w:id="0" w:name="_GoBack"/>
      <w:bookmarkEnd w:id="0"/>
      <w:r>
        <w:rPr>
          <w:u w:val="single"/>
        </w:rPr>
        <w:t>Year 6 Religious Education and World Views – Is life like a journey?</w:t>
      </w:r>
    </w:p>
    <w:p w:rsidR="00836FAE" w:rsidRDefault="009C27E2">
      <w:pPr>
        <w:jc w:val="center"/>
        <w:rPr>
          <w:u w:val="single"/>
        </w:rPr>
      </w:pPr>
      <w:r>
        <w:rPr>
          <w:u w:val="single"/>
        </w:rPr>
        <w:t>Christianity Jesus: Why do Christians believe that Good Friday is good?</w:t>
      </w:r>
    </w:p>
    <w:tbl>
      <w:tblPr>
        <w:tblW w:w="9242" w:type="dxa"/>
        <w:tblCellMar>
          <w:left w:w="10" w:type="dxa"/>
          <w:right w:w="10" w:type="dxa"/>
        </w:tblCellMar>
        <w:tblLook w:val="0000" w:firstRow="0" w:lastRow="0" w:firstColumn="0" w:lastColumn="0" w:noHBand="0" w:noVBand="0"/>
      </w:tblPr>
      <w:tblGrid>
        <w:gridCol w:w="9242"/>
      </w:tblGrid>
      <w:tr w:rsidR="00836FAE">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FAE" w:rsidRDefault="009C27E2">
            <w:pPr>
              <w:spacing w:after="0" w:line="240" w:lineRule="auto"/>
            </w:pPr>
            <w:r>
              <w:rPr>
                <w:u w:val="single"/>
              </w:rPr>
              <w:t>Curriculum Aims:</w:t>
            </w:r>
            <w:r>
              <w:t xml:space="preserve"> </w:t>
            </w:r>
            <w:r>
              <w:rPr>
                <w:rFonts w:cs="Arial"/>
              </w:rPr>
              <w:t xml:space="preserve">This unit enables you to </w:t>
            </w:r>
            <w:r>
              <w:rPr>
                <w:rFonts w:cs="Arial"/>
              </w:rPr>
              <w:t>explore the events of Holy Week and Easter Sunday in the Christian religion.  You will focus on Christian beliefs about suffering and how these are responded to and commemorated through the events of Holy Week.  Through study of Eucharist in different deno</w:t>
            </w:r>
            <w:r>
              <w:rPr>
                <w:rFonts w:cs="Arial"/>
              </w:rPr>
              <w:t>minations, you will identify how Christians view the death and resurrection of Jesus as a source of guidance and comfort.  You will have opportunities to reflect on whether suffering can make a person stronger and who or what they can turn to when facing d</w:t>
            </w:r>
            <w:r>
              <w:rPr>
                <w:rFonts w:cs="Arial"/>
              </w:rPr>
              <w:t>ifficulties.</w:t>
            </w:r>
          </w:p>
        </w:tc>
      </w:tr>
      <w:tr w:rsidR="00836FAE">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FAE" w:rsidRDefault="009C27E2">
            <w:pPr>
              <w:spacing w:after="0" w:line="240" w:lineRule="auto"/>
            </w:pPr>
            <w:r>
              <w:rPr>
                <w:u w:val="single"/>
              </w:rPr>
              <w:t xml:space="preserve">Prior Knowledge: </w:t>
            </w:r>
            <w:r>
              <w:t xml:space="preserve"> </w:t>
            </w:r>
            <w:r>
              <w:rPr>
                <w:rFonts w:cs="Arial"/>
              </w:rPr>
              <w:t>This builds on your prior knowledge of Lent, the Easter Story and the concept of Jesus’ sacrifice.</w:t>
            </w:r>
          </w:p>
        </w:tc>
      </w:tr>
    </w:tbl>
    <w:p w:rsidR="00836FAE" w:rsidRDefault="00836FAE">
      <w:pPr>
        <w:jc w:val="center"/>
        <w:rPr>
          <w:u w:val="single"/>
        </w:rPr>
      </w:pPr>
    </w:p>
    <w:tbl>
      <w:tblPr>
        <w:tblW w:w="10072" w:type="dxa"/>
        <w:tblInd w:w="-431" w:type="dxa"/>
        <w:tblCellMar>
          <w:left w:w="10" w:type="dxa"/>
          <w:right w:w="10" w:type="dxa"/>
        </w:tblCellMar>
        <w:tblLook w:val="0000" w:firstRow="0" w:lastRow="0" w:firstColumn="0" w:lastColumn="0" w:noHBand="0" w:noVBand="0"/>
      </w:tblPr>
      <w:tblGrid>
        <w:gridCol w:w="5246"/>
        <w:gridCol w:w="4826"/>
      </w:tblGrid>
      <w:tr w:rsidR="00836FAE">
        <w:tblPrEx>
          <w:tblCellMar>
            <w:top w:w="0" w:type="dxa"/>
            <w:bottom w:w="0" w:type="dxa"/>
          </w:tblCellMar>
        </w:tblPrEx>
        <w:trPr>
          <w:trHeight w:val="272"/>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FAE" w:rsidRDefault="009C27E2">
            <w:pPr>
              <w:spacing w:after="0" w:line="240" w:lineRule="auto"/>
            </w:pPr>
            <w:r>
              <w:t>Facts</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FAE" w:rsidRDefault="009C27E2">
            <w:pPr>
              <w:spacing w:after="0" w:line="240" w:lineRule="auto"/>
            </w:pPr>
            <w:r>
              <w:t>Vocabulary</w:t>
            </w:r>
          </w:p>
        </w:tc>
      </w:tr>
      <w:tr w:rsidR="00836FAE">
        <w:tblPrEx>
          <w:tblCellMar>
            <w:top w:w="0" w:type="dxa"/>
            <w:bottom w:w="0" w:type="dxa"/>
          </w:tblCellMar>
        </w:tblPrEx>
        <w:trPr>
          <w:trHeight w:val="1051"/>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FAE" w:rsidRDefault="009C27E2">
            <w:pPr>
              <w:pStyle w:val="ListParagraph"/>
              <w:numPr>
                <w:ilvl w:val="0"/>
                <w:numId w:val="1"/>
              </w:numPr>
              <w:spacing w:after="0" w:line="240" w:lineRule="auto"/>
              <w:ind w:left="318"/>
              <w:rPr>
                <w:b/>
                <w:u w:val="single"/>
              </w:rPr>
            </w:pPr>
            <w:r>
              <w:rPr>
                <w:b/>
                <w:u w:val="single"/>
              </w:rPr>
              <w:t>Beliefs &amp; Values</w:t>
            </w:r>
          </w:p>
          <w:p w:rsidR="00836FAE" w:rsidRDefault="009C27E2">
            <w:pPr>
              <w:pStyle w:val="ListParagraph"/>
              <w:numPr>
                <w:ilvl w:val="0"/>
                <w:numId w:val="2"/>
              </w:numPr>
              <w:spacing w:after="0" w:line="240" w:lineRule="auto"/>
              <w:ind w:left="318"/>
            </w:pPr>
            <w:r>
              <w:t xml:space="preserve">Holy Week – This is the most important week in the Christian calendar, detailing the </w:t>
            </w:r>
            <w:r>
              <w:t>events leading up to the death and resurrection of Jesus. Events during Holy Week include:</w:t>
            </w:r>
          </w:p>
          <w:p w:rsidR="00836FAE" w:rsidRDefault="009C27E2">
            <w:pPr>
              <w:pStyle w:val="ListParagraph"/>
              <w:numPr>
                <w:ilvl w:val="0"/>
                <w:numId w:val="3"/>
              </w:numPr>
              <w:spacing w:after="0" w:line="240" w:lineRule="auto"/>
              <w:ind w:left="318"/>
            </w:pPr>
            <w:r>
              <w:rPr>
                <w:b/>
                <w:sz w:val="18"/>
              </w:rPr>
              <w:t>Palm Sunday</w:t>
            </w:r>
            <w:r>
              <w:rPr>
                <w:sz w:val="18"/>
              </w:rPr>
              <w:t xml:space="preserve"> – Jesus arrives in Jerusalem riding on a donkey. Crowds of people come out of the city to greet him, throwing down palm branches on the road.</w:t>
            </w:r>
          </w:p>
          <w:p w:rsidR="00836FAE" w:rsidRDefault="009C27E2">
            <w:pPr>
              <w:pStyle w:val="ListParagraph"/>
              <w:numPr>
                <w:ilvl w:val="0"/>
                <w:numId w:val="3"/>
              </w:numPr>
              <w:spacing w:after="0" w:line="240" w:lineRule="auto"/>
              <w:ind w:left="318"/>
            </w:pPr>
            <w:r>
              <w:rPr>
                <w:b/>
                <w:sz w:val="18"/>
              </w:rPr>
              <w:t>Maundy Thur</w:t>
            </w:r>
            <w:r>
              <w:rPr>
                <w:b/>
                <w:sz w:val="18"/>
              </w:rPr>
              <w:t>sday</w:t>
            </w:r>
            <w:r>
              <w:rPr>
                <w:sz w:val="18"/>
              </w:rPr>
              <w:t xml:space="preserve"> – Jesus ate the Passover meal with his disciples, breaking bread and drinking wine. Christians refer to this meal as the Last Supper.</w:t>
            </w:r>
          </w:p>
          <w:p w:rsidR="00836FAE" w:rsidRDefault="009C27E2">
            <w:pPr>
              <w:pStyle w:val="ListParagraph"/>
              <w:numPr>
                <w:ilvl w:val="0"/>
                <w:numId w:val="3"/>
              </w:numPr>
              <w:spacing w:after="0" w:line="240" w:lineRule="auto"/>
              <w:ind w:left="318"/>
            </w:pPr>
            <w:r>
              <w:rPr>
                <w:b/>
                <w:sz w:val="18"/>
              </w:rPr>
              <w:t>Good Friday</w:t>
            </w:r>
            <w:r>
              <w:rPr>
                <w:sz w:val="18"/>
              </w:rPr>
              <w:t xml:space="preserve"> – Jesus dies on the cross. This is a day of mourning in Church. During special Good Friday services, Chri</w:t>
            </w:r>
            <w:r>
              <w:rPr>
                <w:sz w:val="18"/>
              </w:rPr>
              <w:t xml:space="preserve">stians remember Jesus’s suffering and death on the cross, and what this means for their faith. </w:t>
            </w:r>
          </w:p>
          <w:p w:rsidR="00836FAE" w:rsidRDefault="009C27E2">
            <w:pPr>
              <w:pStyle w:val="ListParagraph"/>
              <w:numPr>
                <w:ilvl w:val="0"/>
                <w:numId w:val="3"/>
              </w:numPr>
              <w:spacing w:after="0" w:line="240" w:lineRule="auto"/>
              <w:ind w:left="318"/>
            </w:pPr>
            <w:r>
              <w:rPr>
                <w:b/>
                <w:sz w:val="18"/>
              </w:rPr>
              <w:t>Easter Sunday</w:t>
            </w:r>
            <w:r>
              <w:rPr>
                <w:sz w:val="18"/>
              </w:rPr>
              <w:t xml:space="preserve"> – Jesus rises from the dead. This is called the resurrection. </w:t>
            </w:r>
          </w:p>
          <w:p w:rsidR="00836FAE" w:rsidRDefault="009C27E2">
            <w:pPr>
              <w:pStyle w:val="ListParagraph"/>
              <w:numPr>
                <w:ilvl w:val="0"/>
                <w:numId w:val="2"/>
              </w:numPr>
              <w:spacing w:after="0" w:line="240" w:lineRule="auto"/>
              <w:ind w:left="318"/>
            </w:pPr>
            <w:r>
              <w:t>Christians have important beliefs about the suffering, death and resurrection of Je</w:t>
            </w:r>
            <w:r>
              <w:t>sus.</w:t>
            </w:r>
          </w:p>
          <w:p w:rsidR="00836FAE" w:rsidRDefault="009C27E2">
            <w:pPr>
              <w:pStyle w:val="ListParagraph"/>
              <w:numPr>
                <w:ilvl w:val="0"/>
                <w:numId w:val="2"/>
              </w:numPr>
              <w:spacing w:after="0" w:line="240" w:lineRule="auto"/>
              <w:ind w:left="318"/>
            </w:pPr>
            <w:r>
              <w:t>Importance of Good Friday – because it celebrates what they believe to be the most momentous weekend in history. They remember Good Friday as the day Jesus willingly suffered and died on the cross as the ultimate sacrifice for all of our sins.</w:t>
            </w:r>
          </w:p>
        </w:tc>
        <w:tc>
          <w:tcPr>
            <w:tcW w:w="48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FAE" w:rsidRDefault="009C27E2">
            <w:pPr>
              <w:tabs>
                <w:tab w:val="left" w:pos="1490"/>
              </w:tabs>
              <w:spacing w:after="0" w:line="240" w:lineRule="auto"/>
            </w:pPr>
            <w:r>
              <w:t xml:space="preserve">Holy </w:t>
            </w:r>
            <w:r>
              <w:t>Week – the week leading up to Easter beginning with Palm Sunday.</w:t>
            </w:r>
          </w:p>
          <w:p w:rsidR="00836FAE" w:rsidRDefault="009C27E2">
            <w:pPr>
              <w:tabs>
                <w:tab w:val="left" w:pos="1490"/>
              </w:tabs>
              <w:spacing w:after="0" w:line="240" w:lineRule="auto"/>
            </w:pPr>
            <w:r>
              <w:t xml:space="preserve"> </w:t>
            </w:r>
          </w:p>
          <w:p w:rsidR="00836FAE" w:rsidRDefault="009C27E2">
            <w:pPr>
              <w:tabs>
                <w:tab w:val="left" w:pos="1490"/>
              </w:tabs>
              <w:spacing w:after="0" w:line="240" w:lineRule="auto"/>
            </w:pPr>
            <w:r>
              <w:t>The Eucharist – the Christian service, ceremony or sacrament remembering the Last Supper, in which bread and wine are consecrated and consumed.</w:t>
            </w:r>
          </w:p>
          <w:p w:rsidR="00836FAE" w:rsidRDefault="00836FAE">
            <w:pPr>
              <w:tabs>
                <w:tab w:val="left" w:pos="1490"/>
              </w:tabs>
              <w:spacing w:after="0" w:line="240" w:lineRule="auto"/>
            </w:pPr>
          </w:p>
          <w:p w:rsidR="00836FAE" w:rsidRDefault="009C27E2">
            <w:pPr>
              <w:tabs>
                <w:tab w:val="left" w:pos="1490"/>
              </w:tabs>
              <w:spacing w:after="0" w:line="240" w:lineRule="auto"/>
            </w:pPr>
            <w:r>
              <w:t xml:space="preserve">Resurrection – the rising of Jesus from the </w:t>
            </w:r>
            <w:r>
              <w:t>dead.</w:t>
            </w:r>
          </w:p>
          <w:p w:rsidR="00836FAE" w:rsidRDefault="00836FAE">
            <w:pPr>
              <w:tabs>
                <w:tab w:val="left" w:pos="1490"/>
              </w:tabs>
              <w:spacing w:after="0" w:line="240" w:lineRule="auto"/>
            </w:pPr>
          </w:p>
          <w:p w:rsidR="00836FAE" w:rsidRDefault="009C27E2">
            <w:pPr>
              <w:tabs>
                <w:tab w:val="left" w:pos="1490"/>
              </w:tabs>
              <w:spacing w:after="0" w:line="240" w:lineRule="auto"/>
            </w:pPr>
            <w:r>
              <w:t>Sacrament – a religious ceremony or ritual.</w:t>
            </w:r>
          </w:p>
          <w:p w:rsidR="00836FAE" w:rsidRDefault="00836FAE">
            <w:pPr>
              <w:tabs>
                <w:tab w:val="left" w:pos="1490"/>
              </w:tabs>
              <w:spacing w:after="0" w:line="240" w:lineRule="auto"/>
            </w:pPr>
          </w:p>
          <w:p w:rsidR="00836FAE" w:rsidRDefault="009C27E2">
            <w:r>
              <w:t>Consecration – when bread and wine is represented as the body and blood of Christ.</w:t>
            </w:r>
          </w:p>
        </w:tc>
      </w:tr>
      <w:tr w:rsidR="00836FAE">
        <w:tblPrEx>
          <w:tblCellMar>
            <w:top w:w="0" w:type="dxa"/>
            <w:bottom w:w="0" w:type="dxa"/>
          </w:tblCellMar>
        </w:tblPrEx>
        <w:trPr>
          <w:trHeight w:val="269"/>
        </w:trPr>
        <w:tc>
          <w:tcPr>
            <w:tcW w:w="52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FAE" w:rsidRDefault="009C27E2">
            <w:pPr>
              <w:pStyle w:val="ListParagraph"/>
              <w:numPr>
                <w:ilvl w:val="0"/>
                <w:numId w:val="1"/>
              </w:numPr>
              <w:spacing w:after="0" w:line="240" w:lineRule="auto"/>
              <w:ind w:left="318"/>
              <w:rPr>
                <w:b/>
                <w:u w:val="single"/>
              </w:rPr>
            </w:pPr>
            <w:r>
              <w:rPr>
                <w:b/>
                <w:u w:val="single"/>
              </w:rPr>
              <w:t xml:space="preserve">Living Religious Traditions </w:t>
            </w:r>
          </w:p>
          <w:p w:rsidR="00836FAE" w:rsidRDefault="009C27E2">
            <w:pPr>
              <w:pStyle w:val="ListParagraph"/>
              <w:numPr>
                <w:ilvl w:val="0"/>
                <w:numId w:val="4"/>
              </w:numPr>
              <w:spacing w:after="0" w:line="240" w:lineRule="auto"/>
              <w:ind w:left="318"/>
            </w:pPr>
            <w:r>
              <w:t xml:space="preserve">Eucharist – The Eucharist, also known as Holy Communion, is a sacrament that commemorates </w:t>
            </w:r>
            <w:r>
              <w:t>the Last Supper.</w:t>
            </w:r>
            <w:r>
              <w:br/>
            </w:r>
            <w:r>
              <w:t>The most important element of the Eucharist is the bread and wine.</w:t>
            </w:r>
          </w:p>
        </w:tc>
        <w:tc>
          <w:tcPr>
            <w:tcW w:w="48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FAE" w:rsidRDefault="00836FAE">
            <w:pPr>
              <w:tabs>
                <w:tab w:val="left" w:pos="1490"/>
              </w:tabs>
              <w:spacing w:after="0" w:line="240" w:lineRule="auto"/>
              <w:jc w:val="center"/>
            </w:pPr>
          </w:p>
        </w:tc>
      </w:tr>
      <w:tr w:rsidR="00836FAE">
        <w:tblPrEx>
          <w:tblCellMar>
            <w:top w:w="0" w:type="dxa"/>
            <w:bottom w:w="0" w:type="dxa"/>
          </w:tblCellMar>
        </w:tblPrEx>
        <w:trPr>
          <w:trHeight w:val="593"/>
        </w:trPr>
        <w:tc>
          <w:tcPr>
            <w:tcW w:w="52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FAE" w:rsidRDefault="00836FAE">
            <w:pPr>
              <w:spacing w:after="0" w:line="240" w:lineRule="auto"/>
            </w:pPr>
          </w:p>
        </w:tc>
        <w:tc>
          <w:tcPr>
            <w:tcW w:w="48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FAE" w:rsidRDefault="009C27E2">
            <w:pPr>
              <w:tabs>
                <w:tab w:val="left" w:pos="1490"/>
              </w:tabs>
              <w:spacing w:after="0" w:line="240" w:lineRule="auto"/>
              <w:jc w:val="center"/>
            </w:pPr>
            <w:r>
              <w:rPr>
                <w:noProof/>
                <w:lang w:eastAsia="en-GB"/>
              </w:rPr>
              <w:drawing>
                <wp:anchor distT="0" distB="0" distL="114300" distR="114300" simplePos="0" relativeHeight="251660288" behindDoc="0" locked="0" layoutInCell="1" allowOverlap="1">
                  <wp:simplePos x="0" y="0"/>
                  <wp:positionH relativeFrom="column">
                    <wp:posOffset>467358</wp:posOffset>
                  </wp:positionH>
                  <wp:positionV relativeFrom="paragraph">
                    <wp:posOffset>99056</wp:posOffset>
                  </wp:positionV>
                  <wp:extent cx="1615927" cy="975655"/>
                  <wp:effectExtent l="0" t="0" r="3323" b="0"/>
                  <wp:wrapNone/>
                  <wp:docPr id="1" name="Picture 2" descr="Greek Orthodox Good Friday Religious Service Overvie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15927" cy="975655"/>
                          </a:xfrm>
                          <a:prstGeom prst="rect">
                            <a:avLst/>
                          </a:prstGeom>
                          <a:noFill/>
                          <a:ln>
                            <a:noFill/>
                            <a:prstDash/>
                          </a:ln>
                        </pic:spPr>
                      </pic:pic>
                    </a:graphicData>
                  </a:graphic>
                </wp:anchor>
              </w:drawing>
            </w:r>
          </w:p>
          <w:p w:rsidR="00836FAE" w:rsidRDefault="009C27E2">
            <w:pPr>
              <w:tabs>
                <w:tab w:val="left" w:pos="753"/>
                <w:tab w:val="left" w:pos="1490"/>
              </w:tabs>
              <w:spacing w:after="0" w:line="240" w:lineRule="auto"/>
            </w:pPr>
            <w:r>
              <w:tab/>
            </w:r>
            <w:r>
              <w:tab/>
            </w:r>
          </w:p>
          <w:p w:rsidR="00836FAE" w:rsidRDefault="00836FAE">
            <w:pPr>
              <w:tabs>
                <w:tab w:val="left" w:pos="1490"/>
              </w:tabs>
              <w:spacing w:after="0" w:line="240" w:lineRule="auto"/>
              <w:jc w:val="center"/>
            </w:pPr>
          </w:p>
          <w:p w:rsidR="00836FAE" w:rsidRDefault="00836FAE">
            <w:pPr>
              <w:tabs>
                <w:tab w:val="left" w:pos="1490"/>
              </w:tabs>
              <w:spacing w:after="0" w:line="240" w:lineRule="auto"/>
              <w:jc w:val="center"/>
            </w:pPr>
          </w:p>
          <w:p w:rsidR="00836FAE" w:rsidRDefault="00836FAE">
            <w:pPr>
              <w:tabs>
                <w:tab w:val="left" w:pos="1490"/>
              </w:tabs>
              <w:spacing w:after="0" w:line="240" w:lineRule="auto"/>
              <w:jc w:val="center"/>
            </w:pPr>
          </w:p>
          <w:p w:rsidR="00836FAE" w:rsidRDefault="00836FAE">
            <w:pPr>
              <w:tabs>
                <w:tab w:val="left" w:pos="1490"/>
              </w:tabs>
              <w:spacing w:after="0" w:line="240" w:lineRule="auto"/>
              <w:jc w:val="center"/>
            </w:pPr>
          </w:p>
          <w:p w:rsidR="00836FAE" w:rsidRDefault="00836FAE">
            <w:pPr>
              <w:tabs>
                <w:tab w:val="left" w:pos="1490"/>
              </w:tabs>
              <w:spacing w:after="0" w:line="240" w:lineRule="auto"/>
              <w:jc w:val="center"/>
            </w:pPr>
          </w:p>
          <w:p w:rsidR="00836FAE" w:rsidRDefault="009C27E2">
            <w:r>
              <w:t>Good Friday</w:t>
            </w:r>
          </w:p>
        </w:tc>
      </w:tr>
      <w:tr w:rsidR="00836FAE">
        <w:tblPrEx>
          <w:tblCellMar>
            <w:top w:w="0" w:type="dxa"/>
            <w:bottom w:w="0" w:type="dxa"/>
          </w:tblCellMar>
        </w:tblPrEx>
        <w:trPr>
          <w:trHeight w:val="1125"/>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FAE" w:rsidRDefault="009C27E2">
            <w:pPr>
              <w:pStyle w:val="ListParagraph"/>
              <w:numPr>
                <w:ilvl w:val="0"/>
                <w:numId w:val="1"/>
              </w:numPr>
              <w:spacing w:after="0" w:line="240" w:lineRule="auto"/>
              <w:ind w:left="318"/>
              <w:rPr>
                <w:b/>
                <w:u w:val="single"/>
              </w:rPr>
            </w:pPr>
            <w:r>
              <w:rPr>
                <w:b/>
                <w:u w:val="single"/>
              </w:rPr>
              <w:t>Shared Human Experiences</w:t>
            </w:r>
          </w:p>
          <w:p w:rsidR="00836FAE" w:rsidRDefault="009C27E2">
            <w:pPr>
              <w:pStyle w:val="ListParagraph"/>
              <w:numPr>
                <w:ilvl w:val="0"/>
                <w:numId w:val="5"/>
              </w:numPr>
              <w:spacing w:after="0" w:line="240" w:lineRule="auto"/>
              <w:ind w:left="318"/>
            </w:pPr>
            <w:r>
              <w:rPr>
                <w:rFonts w:cs="Arial"/>
              </w:rPr>
              <w:t xml:space="preserve">Understand what is meant by the terms guide, comfort, strength, suffering, struggle and courage and consider how people </w:t>
            </w:r>
            <w:r>
              <w:rPr>
                <w:rFonts w:cs="Arial"/>
              </w:rPr>
              <w:t xml:space="preserve">become stronger overcoming these difficulties. </w:t>
            </w:r>
          </w:p>
        </w:tc>
        <w:tc>
          <w:tcPr>
            <w:tcW w:w="48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FAE" w:rsidRDefault="00836FAE">
            <w:pPr>
              <w:tabs>
                <w:tab w:val="left" w:pos="1490"/>
              </w:tabs>
              <w:spacing w:after="0" w:line="240" w:lineRule="auto"/>
              <w:jc w:val="center"/>
            </w:pPr>
          </w:p>
        </w:tc>
      </w:tr>
      <w:tr w:rsidR="00836FAE">
        <w:tblPrEx>
          <w:tblCellMar>
            <w:top w:w="0" w:type="dxa"/>
            <w:bottom w:w="0" w:type="dxa"/>
          </w:tblCellMar>
        </w:tblPrEx>
        <w:trPr>
          <w:trHeight w:val="1125"/>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FAE" w:rsidRDefault="009C27E2">
            <w:pPr>
              <w:pStyle w:val="ListParagraph"/>
              <w:numPr>
                <w:ilvl w:val="0"/>
                <w:numId w:val="1"/>
              </w:numPr>
              <w:spacing w:after="0" w:line="240" w:lineRule="auto"/>
              <w:ind w:left="318"/>
              <w:rPr>
                <w:b/>
                <w:u w:val="single"/>
              </w:rPr>
            </w:pPr>
            <w:r>
              <w:rPr>
                <w:b/>
                <w:u w:val="single"/>
              </w:rPr>
              <w:t xml:space="preserve">Search for personal meaning </w:t>
            </w:r>
          </w:p>
          <w:p w:rsidR="00836FAE" w:rsidRDefault="009C27E2">
            <w:pPr>
              <w:pStyle w:val="ListParagraph"/>
              <w:numPr>
                <w:ilvl w:val="0"/>
                <w:numId w:val="6"/>
              </w:numPr>
              <w:spacing w:after="0" w:line="240" w:lineRule="auto"/>
              <w:ind w:left="318"/>
            </w:pPr>
            <w:r>
              <w:t>To raise questions and discuss the extent to which they agree that ‘suffering makes you stronger’.</w:t>
            </w:r>
          </w:p>
          <w:p w:rsidR="00836FAE" w:rsidRDefault="009C27E2">
            <w:pPr>
              <w:pStyle w:val="ListParagraph"/>
              <w:numPr>
                <w:ilvl w:val="0"/>
                <w:numId w:val="6"/>
              </w:numPr>
              <w:spacing w:after="0" w:line="240" w:lineRule="auto"/>
              <w:ind w:left="318"/>
            </w:pPr>
            <w:r>
              <w:t xml:space="preserve">To discuss own experiences and attitudes towards the importance of having </w:t>
            </w:r>
            <w:r>
              <w:t>companionship on the journey of life.</w:t>
            </w:r>
          </w:p>
        </w:tc>
        <w:tc>
          <w:tcPr>
            <w:tcW w:w="48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FAE" w:rsidRDefault="00836FAE">
            <w:pPr>
              <w:tabs>
                <w:tab w:val="left" w:pos="1490"/>
              </w:tabs>
              <w:spacing w:after="0" w:line="240" w:lineRule="auto"/>
              <w:jc w:val="center"/>
            </w:pPr>
          </w:p>
        </w:tc>
      </w:tr>
      <w:tr w:rsidR="00836FAE">
        <w:tblPrEx>
          <w:tblCellMar>
            <w:top w:w="0" w:type="dxa"/>
            <w:bottom w:w="0" w:type="dxa"/>
          </w:tblCellMar>
        </w:tblPrEx>
        <w:trPr>
          <w:trHeight w:val="832"/>
        </w:trPr>
        <w:tc>
          <w:tcPr>
            <w:tcW w:w="10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FAE" w:rsidRDefault="009C27E2">
            <w:pPr>
              <w:spacing w:after="0" w:line="240" w:lineRule="auto"/>
            </w:pPr>
            <w:r>
              <w:rPr>
                <w:sz w:val="20"/>
                <w:szCs w:val="20"/>
              </w:rPr>
              <w:t xml:space="preserve"> </w:t>
            </w:r>
            <w:hyperlink r:id="rId8" w:history="1">
              <w:r>
                <w:rPr>
                  <w:rStyle w:val="Hyperlink"/>
                  <w:rFonts w:cs="Arial"/>
                </w:rPr>
                <w:t>https://www.youtube.com/watch?v=-M8Yesnt1V8</w:t>
              </w:r>
            </w:hyperlink>
          </w:p>
          <w:p w:rsidR="00836FAE" w:rsidRDefault="009C27E2">
            <w:pPr>
              <w:spacing w:after="0" w:line="240" w:lineRule="auto"/>
            </w:pPr>
            <w:r>
              <w:t xml:space="preserve">Watch ‘My Religion, My Life: Christianity’ </w:t>
            </w:r>
            <w:hyperlink r:id="rId9" w:history="1">
              <w:r>
                <w:rPr>
                  <w:rStyle w:val="Hyperlink"/>
                  <w:rFonts w:cs="Arial"/>
                </w:rPr>
                <w:t>https:</w:t>
              </w:r>
              <w:r>
                <w:rPr>
                  <w:rStyle w:val="Hyperlink"/>
                  <w:rFonts w:cs="Arial"/>
                </w:rPr>
                <w:t>//www.youtube.com/watch?v=MK2o-mhBfuc</w:t>
              </w:r>
            </w:hyperlink>
          </w:p>
          <w:p w:rsidR="00836FAE" w:rsidRDefault="009C27E2">
            <w:pPr>
              <w:spacing w:after="0" w:line="240" w:lineRule="auto"/>
            </w:pPr>
            <w:r>
              <w:rPr>
                <w:rFonts w:cs="Arial"/>
              </w:rPr>
              <w:t xml:space="preserve">Watch the Lego Easter Story at </w:t>
            </w:r>
            <w:hyperlink r:id="rId10" w:history="1">
              <w:r>
                <w:rPr>
                  <w:rStyle w:val="Hyperlink"/>
                  <w:rFonts w:cs="Arial"/>
                </w:rPr>
                <w:t>https://www.youtube.com/watch?v=-M8Yesnt1V8</w:t>
              </w:r>
            </w:hyperlink>
          </w:p>
        </w:tc>
      </w:tr>
    </w:tbl>
    <w:p w:rsidR="00836FAE" w:rsidRDefault="00836FAE"/>
    <w:sectPr w:rsidR="00836FAE">
      <w:pgSz w:w="11906" w:h="16838"/>
      <w:pgMar w:top="851" w:right="1440" w:bottom="426"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7E2" w:rsidRDefault="009C27E2">
      <w:pPr>
        <w:spacing w:after="0" w:line="240" w:lineRule="auto"/>
      </w:pPr>
      <w:r>
        <w:separator/>
      </w:r>
    </w:p>
  </w:endnote>
  <w:endnote w:type="continuationSeparator" w:id="0">
    <w:p w:rsidR="009C27E2" w:rsidRDefault="009C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7E2" w:rsidRDefault="009C27E2">
      <w:pPr>
        <w:spacing w:after="0" w:line="240" w:lineRule="auto"/>
      </w:pPr>
      <w:r>
        <w:rPr>
          <w:color w:val="000000"/>
        </w:rPr>
        <w:separator/>
      </w:r>
    </w:p>
  </w:footnote>
  <w:footnote w:type="continuationSeparator" w:id="0">
    <w:p w:rsidR="009C27E2" w:rsidRDefault="009C2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E5"/>
    <w:multiLevelType w:val="multilevel"/>
    <w:tmpl w:val="F77E5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25F87"/>
    <w:multiLevelType w:val="multilevel"/>
    <w:tmpl w:val="2D1E3B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C91397"/>
    <w:multiLevelType w:val="multilevel"/>
    <w:tmpl w:val="6FC8A94A"/>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 w15:restartNumberingAfterBreak="0">
    <w:nsid w:val="707E6630"/>
    <w:multiLevelType w:val="multilevel"/>
    <w:tmpl w:val="117072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3E7297"/>
    <w:multiLevelType w:val="multilevel"/>
    <w:tmpl w:val="BCC42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E14A83"/>
    <w:multiLevelType w:val="multilevel"/>
    <w:tmpl w:val="87E601E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836FAE"/>
    <w:rsid w:val="00836FAE"/>
    <w:rsid w:val="009C27E2"/>
    <w:rsid w:val="00B6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624E2-912B-4319-9170-2A3CAD96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M8Yesnt1V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M8Yesnt1V8" TargetMode="External"/><Relationship Id="rId4" Type="http://schemas.openxmlformats.org/officeDocument/2006/relationships/webSettings" Target="webSettings.xml"/><Relationship Id="rId9" Type="http://schemas.openxmlformats.org/officeDocument/2006/relationships/hyperlink" Target="https://www.youtube.com/watch?v=MK2o-mhBfu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Kate Blundell</cp:lastModifiedBy>
  <cp:revision>2</cp:revision>
  <dcterms:created xsi:type="dcterms:W3CDTF">2022-01-15T17:23:00Z</dcterms:created>
  <dcterms:modified xsi:type="dcterms:W3CDTF">2022-01-15T17:23:00Z</dcterms:modified>
</cp:coreProperties>
</file>